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67EC" w14:textId="59DC8819" w:rsidR="00E66558" w:rsidRPr="00120B24" w:rsidRDefault="00AA5E10" w:rsidP="004E33AF">
      <w:pPr>
        <w:pStyle w:val="Heading1"/>
        <w:jc w:val="center"/>
        <w:rPr>
          <w:rFonts w:ascii="Century Gothic" w:hAnsi="Century Gothic"/>
          <w:sz w:val="20"/>
          <w:szCs w:val="20"/>
        </w:rPr>
      </w:pPr>
      <w:bookmarkStart w:id="0" w:name="_Toc400361362"/>
      <w:bookmarkStart w:id="1" w:name="_Toc443397153"/>
      <w:bookmarkStart w:id="2" w:name="_Toc357771638"/>
      <w:bookmarkStart w:id="3" w:name="_Toc346793416"/>
      <w:bookmarkStart w:id="4" w:name="_Toc328122777"/>
      <w:r w:rsidRPr="00120B24">
        <w:rPr>
          <w:noProof/>
        </w:rPr>
        <w:drawing>
          <wp:anchor distT="0" distB="0" distL="114300" distR="114300" simplePos="0" relativeHeight="251659264" behindDoc="0" locked="0" layoutInCell="1" allowOverlap="1" wp14:anchorId="19179360" wp14:editId="3B6DE7B6">
            <wp:simplePos x="0" y="0"/>
            <wp:positionH relativeFrom="margin">
              <wp:posOffset>876300</wp:posOffset>
            </wp:positionH>
            <wp:positionV relativeFrom="paragraph">
              <wp:posOffset>-177800</wp:posOffset>
            </wp:positionV>
            <wp:extent cx="552450" cy="613186"/>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131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rsidRPr="00120B24">
        <w:rPr>
          <w:rFonts w:ascii="Century Gothic" w:hAnsi="Century Gothic"/>
          <w:sz w:val="20"/>
          <w:szCs w:val="20"/>
        </w:rPr>
        <w:t xml:space="preserve">Pupil </w:t>
      </w:r>
      <w:r w:rsidRPr="00120B24">
        <w:rPr>
          <w:rFonts w:ascii="Century Gothic" w:hAnsi="Century Gothic"/>
          <w:sz w:val="20"/>
          <w:szCs w:val="20"/>
        </w:rPr>
        <w:t>P</w:t>
      </w:r>
      <w:r w:rsidR="009D71E8" w:rsidRPr="00120B24">
        <w:rPr>
          <w:rFonts w:ascii="Century Gothic" w:hAnsi="Century Gothic"/>
          <w:sz w:val="20"/>
          <w:szCs w:val="20"/>
        </w:rPr>
        <w:t xml:space="preserve">remium </w:t>
      </w:r>
      <w:r w:rsidRPr="00120B24">
        <w:rPr>
          <w:rFonts w:ascii="Century Gothic" w:hAnsi="Century Gothic"/>
          <w:sz w:val="20"/>
          <w:szCs w:val="20"/>
        </w:rPr>
        <w:t>S</w:t>
      </w:r>
      <w:r w:rsidR="009D71E8" w:rsidRPr="00120B24">
        <w:rPr>
          <w:rFonts w:ascii="Century Gothic" w:hAnsi="Century Gothic"/>
          <w:sz w:val="20"/>
          <w:szCs w:val="20"/>
        </w:rPr>
        <w:t xml:space="preserve">trategy </w:t>
      </w:r>
      <w:r w:rsidRPr="00120B24">
        <w:rPr>
          <w:rFonts w:ascii="Century Gothic" w:hAnsi="Century Gothic"/>
          <w:sz w:val="20"/>
          <w:szCs w:val="20"/>
        </w:rPr>
        <w:t>S</w:t>
      </w:r>
      <w:r w:rsidR="009D71E8" w:rsidRPr="00120B24">
        <w:rPr>
          <w:rFonts w:ascii="Century Gothic" w:hAnsi="Century Gothic"/>
          <w:sz w:val="20"/>
          <w:szCs w:val="20"/>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120B24">
        <w:rPr>
          <w:rFonts w:ascii="Century Gothic" w:hAnsi="Century Gothic"/>
          <w:sz w:val="20"/>
          <w:szCs w:val="20"/>
        </w:rPr>
        <w:t xml:space="preserve"> 202</w:t>
      </w:r>
      <w:r w:rsidR="003B34FF" w:rsidRPr="00120B24">
        <w:rPr>
          <w:rFonts w:ascii="Century Gothic" w:hAnsi="Century Gothic"/>
          <w:sz w:val="20"/>
          <w:szCs w:val="20"/>
        </w:rPr>
        <w:t>4</w:t>
      </w:r>
      <w:r w:rsidRPr="00120B24">
        <w:rPr>
          <w:rFonts w:ascii="Century Gothic" w:hAnsi="Century Gothic"/>
          <w:sz w:val="20"/>
          <w:szCs w:val="20"/>
        </w:rPr>
        <w:t>-202</w:t>
      </w:r>
      <w:r w:rsidR="003B34FF" w:rsidRPr="00120B24">
        <w:rPr>
          <w:rFonts w:ascii="Century Gothic" w:hAnsi="Century Gothic"/>
          <w:sz w:val="20"/>
          <w:szCs w:val="20"/>
        </w:rPr>
        <w:t>7</w:t>
      </w:r>
    </w:p>
    <w:p w14:paraId="265C78C4" w14:textId="4204E53B" w:rsidR="00E66558" w:rsidRPr="00120B24" w:rsidRDefault="009D71E8">
      <w:pPr>
        <w:pStyle w:val="Heading2"/>
        <w:rPr>
          <w:rFonts w:ascii="Century Gothic" w:hAnsi="Century Gothic"/>
          <w:b w:val="0"/>
          <w:bCs/>
          <w:color w:val="auto"/>
          <w:sz w:val="20"/>
          <w:szCs w:val="20"/>
        </w:rPr>
      </w:pPr>
      <w:r w:rsidRPr="00120B24">
        <w:rPr>
          <w:rFonts w:ascii="Century Gothic" w:hAnsi="Century Gothic"/>
          <w:b w:val="0"/>
          <w:bCs/>
          <w:color w:val="auto"/>
          <w:sz w:val="20"/>
          <w:szCs w:val="20"/>
        </w:rPr>
        <w:t xml:space="preserve">This statement details our school’s use of pupil premium </w:t>
      </w:r>
      <w:r w:rsidR="00DB18FE" w:rsidRPr="00120B24">
        <w:rPr>
          <w:rFonts w:ascii="Century Gothic" w:hAnsi="Century Gothic"/>
          <w:b w:val="0"/>
          <w:bCs/>
          <w:color w:val="auto"/>
          <w:sz w:val="20"/>
          <w:szCs w:val="20"/>
        </w:rPr>
        <w:t>202</w:t>
      </w:r>
      <w:r w:rsidR="005B696F" w:rsidRPr="00120B24">
        <w:rPr>
          <w:rFonts w:ascii="Century Gothic" w:hAnsi="Century Gothic"/>
          <w:b w:val="0"/>
          <w:bCs/>
          <w:color w:val="auto"/>
          <w:sz w:val="20"/>
          <w:szCs w:val="20"/>
        </w:rPr>
        <w:t>5</w:t>
      </w:r>
      <w:r w:rsidR="00DB18FE" w:rsidRPr="00120B24">
        <w:rPr>
          <w:rFonts w:ascii="Century Gothic" w:hAnsi="Century Gothic"/>
          <w:b w:val="0"/>
          <w:bCs/>
          <w:color w:val="auto"/>
          <w:sz w:val="20"/>
          <w:szCs w:val="20"/>
        </w:rPr>
        <w:t xml:space="preserve"> to 202</w:t>
      </w:r>
      <w:r w:rsidR="005B696F" w:rsidRPr="00120B24">
        <w:rPr>
          <w:rFonts w:ascii="Century Gothic" w:hAnsi="Century Gothic"/>
          <w:b w:val="0"/>
          <w:bCs/>
          <w:color w:val="auto"/>
          <w:sz w:val="20"/>
          <w:szCs w:val="20"/>
        </w:rPr>
        <w:t>6</w:t>
      </w:r>
      <w:r w:rsidRPr="00120B24">
        <w:rPr>
          <w:rFonts w:ascii="Century Gothic" w:hAnsi="Century Gothic"/>
          <w:b w:val="0"/>
          <w:bCs/>
          <w:color w:val="auto"/>
          <w:sz w:val="20"/>
          <w:szCs w:val="20"/>
        </w:rPr>
        <w:t xml:space="preserve"> funding to help improve the attainment of our disadvantaged pupils. </w:t>
      </w:r>
    </w:p>
    <w:p w14:paraId="4491BB3D" w14:textId="77777777" w:rsidR="00E66558" w:rsidRPr="00120B24" w:rsidRDefault="009D71E8">
      <w:pPr>
        <w:pStyle w:val="Heading2"/>
        <w:spacing w:before="240"/>
        <w:rPr>
          <w:rFonts w:ascii="Century Gothic" w:hAnsi="Century Gothic"/>
          <w:b w:val="0"/>
          <w:bCs/>
          <w:color w:val="auto"/>
          <w:sz w:val="20"/>
          <w:szCs w:val="20"/>
        </w:rPr>
      </w:pPr>
      <w:r w:rsidRPr="00120B24">
        <w:rPr>
          <w:rFonts w:ascii="Century Gothic" w:hAnsi="Century Gothic"/>
          <w:b w:val="0"/>
          <w:bCs/>
          <w:color w:val="auto"/>
          <w:sz w:val="20"/>
          <w:szCs w:val="20"/>
        </w:rPr>
        <w:t xml:space="preserve">It outlines our pupil premium strategy, how we intend to spend the funding in this academic year and the effect that last year’s spending of pupil premium had within our school. </w:t>
      </w:r>
    </w:p>
    <w:p w14:paraId="25C8EA4E" w14:textId="77777777" w:rsidR="00E66558" w:rsidRPr="00120B24" w:rsidRDefault="009D71E8">
      <w:pPr>
        <w:pStyle w:val="Heading2"/>
        <w:rPr>
          <w:rFonts w:ascii="Century Gothic" w:hAnsi="Century Gothic"/>
          <w:sz w:val="20"/>
          <w:szCs w:val="20"/>
        </w:rPr>
      </w:pPr>
      <w:r w:rsidRPr="00120B24">
        <w:rPr>
          <w:rFonts w:ascii="Century Gothic" w:hAnsi="Century Gothic"/>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rsidRPr="00120B24" w14:paraId="6C86954C"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D16F54"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A8BDD0"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Data</w:t>
            </w:r>
          </w:p>
        </w:tc>
      </w:tr>
      <w:tr w:rsidR="00E66558" w:rsidRPr="00120B24" w14:paraId="6F1A078E"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826B"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F572" w14:textId="3BF698AA" w:rsidR="00E66558" w:rsidRPr="00120B24" w:rsidRDefault="00093E94" w:rsidP="00093E94">
            <w:pPr>
              <w:pStyle w:val="TableRow"/>
              <w:ind w:left="0"/>
              <w:rPr>
                <w:rFonts w:ascii="Century Gothic" w:hAnsi="Century Gothic"/>
                <w:sz w:val="20"/>
                <w:szCs w:val="20"/>
              </w:rPr>
            </w:pPr>
            <w:r w:rsidRPr="00120B24">
              <w:rPr>
                <w:rFonts w:ascii="Century Gothic" w:hAnsi="Century Gothic"/>
                <w:sz w:val="20"/>
                <w:szCs w:val="20"/>
              </w:rPr>
              <w:t>Sacred Heart Catholic Primary School</w:t>
            </w:r>
          </w:p>
        </w:tc>
      </w:tr>
      <w:tr w:rsidR="00E66558" w:rsidRPr="00120B24" w14:paraId="171B205E"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CE11"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4934" w14:textId="3DE23F40" w:rsidR="00E66558" w:rsidRPr="00120B24" w:rsidRDefault="00580BBA">
            <w:pPr>
              <w:pStyle w:val="TableRow"/>
              <w:rPr>
                <w:rFonts w:ascii="Century Gothic" w:hAnsi="Century Gothic"/>
                <w:sz w:val="20"/>
                <w:szCs w:val="20"/>
              </w:rPr>
            </w:pPr>
            <w:r w:rsidRPr="00120B24">
              <w:rPr>
                <w:rFonts w:ascii="Century Gothic" w:hAnsi="Century Gothic"/>
                <w:sz w:val="20"/>
                <w:szCs w:val="20"/>
              </w:rPr>
              <w:t>374</w:t>
            </w:r>
          </w:p>
        </w:tc>
      </w:tr>
      <w:tr w:rsidR="00E66558" w:rsidRPr="00120B24" w14:paraId="0F2CFAE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6CC6"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AB5D" w14:textId="5E97D4E3" w:rsidR="00E66558" w:rsidRPr="00120B24" w:rsidRDefault="00580BBA" w:rsidP="001D3BC4">
            <w:pPr>
              <w:pStyle w:val="TableRow"/>
              <w:rPr>
                <w:rFonts w:ascii="Century Gothic" w:hAnsi="Century Gothic"/>
                <w:sz w:val="20"/>
                <w:szCs w:val="20"/>
              </w:rPr>
            </w:pPr>
            <w:r w:rsidRPr="00120B24">
              <w:rPr>
                <w:rFonts w:ascii="Century Gothic" w:hAnsi="Century Gothic"/>
                <w:sz w:val="20"/>
                <w:szCs w:val="20"/>
              </w:rPr>
              <w:t>56</w:t>
            </w:r>
            <w:r w:rsidR="00FC72D3" w:rsidRPr="00120B24">
              <w:rPr>
                <w:rFonts w:ascii="Century Gothic" w:hAnsi="Century Gothic"/>
                <w:sz w:val="20"/>
                <w:szCs w:val="20"/>
              </w:rPr>
              <w:t xml:space="preserve"> </w:t>
            </w:r>
            <w:proofErr w:type="spellStart"/>
            <w:r w:rsidR="00093B7F" w:rsidRPr="00120B24">
              <w:rPr>
                <w:rFonts w:ascii="Century Gothic" w:hAnsi="Century Gothic"/>
                <w:sz w:val="20"/>
                <w:szCs w:val="20"/>
              </w:rPr>
              <w:t>chn</w:t>
            </w:r>
            <w:proofErr w:type="spellEnd"/>
            <w:r w:rsidR="001D3BC4" w:rsidRPr="00120B24">
              <w:rPr>
                <w:rFonts w:ascii="Century Gothic" w:hAnsi="Century Gothic"/>
                <w:sz w:val="20"/>
                <w:szCs w:val="20"/>
              </w:rPr>
              <w:t xml:space="preserve"> </w:t>
            </w:r>
            <w:r w:rsidR="00093B7F" w:rsidRPr="00120B24">
              <w:rPr>
                <w:rFonts w:ascii="Century Gothic" w:hAnsi="Century Gothic"/>
                <w:sz w:val="20"/>
                <w:szCs w:val="20"/>
              </w:rPr>
              <w:t>(</w:t>
            </w:r>
            <w:r w:rsidR="004A5FC2" w:rsidRPr="00120B24">
              <w:rPr>
                <w:rFonts w:ascii="Century Gothic" w:hAnsi="Century Gothic"/>
                <w:sz w:val="20"/>
                <w:szCs w:val="20"/>
              </w:rPr>
              <w:t>1</w:t>
            </w:r>
            <w:r w:rsidRPr="00120B24">
              <w:rPr>
                <w:rFonts w:ascii="Century Gothic" w:hAnsi="Century Gothic"/>
                <w:sz w:val="20"/>
                <w:szCs w:val="20"/>
              </w:rPr>
              <w:t>5</w:t>
            </w:r>
            <w:r w:rsidR="00093B7F" w:rsidRPr="00120B24">
              <w:rPr>
                <w:rFonts w:ascii="Century Gothic" w:hAnsi="Century Gothic"/>
                <w:sz w:val="20"/>
                <w:szCs w:val="20"/>
              </w:rPr>
              <w:t>%)</w:t>
            </w:r>
          </w:p>
        </w:tc>
      </w:tr>
      <w:tr w:rsidR="00E66558" w:rsidRPr="00120B24" w14:paraId="06ADA218"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7451"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 xml:space="preserve">Academic year/years that our current pupil premium strategy plan covers </w:t>
            </w:r>
            <w:r w:rsidRPr="00120B24">
              <w:rPr>
                <w:rFonts w:ascii="Century Gothic" w:hAnsi="Century Gothic"/>
                <w:b/>
                <w:bCs/>
                <w:sz w:val="20"/>
                <w:szCs w:val="20"/>
              </w:rPr>
              <w:t>(</w:t>
            </w:r>
            <w:proofErr w:type="gramStart"/>
            <w:r w:rsidRPr="00120B24">
              <w:rPr>
                <w:rFonts w:ascii="Century Gothic" w:hAnsi="Century Gothic"/>
                <w:b/>
                <w:bCs/>
                <w:sz w:val="20"/>
                <w:szCs w:val="20"/>
              </w:rPr>
              <w:t>3 year</w:t>
            </w:r>
            <w:proofErr w:type="gramEnd"/>
            <w:r w:rsidRPr="00120B24">
              <w:rPr>
                <w:rFonts w:ascii="Century Gothic" w:hAnsi="Century Gothic"/>
                <w:b/>
                <w:bCs/>
                <w:sz w:val="20"/>
                <w:szCs w:val="20"/>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1FB1" w14:textId="2C6B0B26" w:rsidR="00093B7F" w:rsidRPr="00120B24" w:rsidRDefault="00093B7F" w:rsidP="00302E0B">
            <w:pPr>
              <w:pStyle w:val="TableRow"/>
              <w:rPr>
                <w:rFonts w:ascii="Century Gothic" w:hAnsi="Century Gothic"/>
                <w:sz w:val="20"/>
                <w:szCs w:val="20"/>
              </w:rPr>
            </w:pPr>
            <w:r w:rsidRPr="00120B24">
              <w:rPr>
                <w:rFonts w:ascii="Century Gothic" w:hAnsi="Century Gothic"/>
                <w:sz w:val="20"/>
                <w:szCs w:val="20"/>
              </w:rPr>
              <w:t>202</w:t>
            </w:r>
            <w:r w:rsidR="00B873AB" w:rsidRPr="00120B24">
              <w:rPr>
                <w:rFonts w:ascii="Century Gothic" w:hAnsi="Century Gothic"/>
                <w:sz w:val="20"/>
                <w:szCs w:val="20"/>
              </w:rPr>
              <w:t>4</w:t>
            </w:r>
            <w:r w:rsidR="00302E0B" w:rsidRPr="00120B24">
              <w:rPr>
                <w:rFonts w:ascii="Century Gothic" w:hAnsi="Century Gothic"/>
                <w:sz w:val="20"/>
                <w:szCs w:val="20"/>
              </w:rPr>
              <w:t xml:space="preserve">- </w:t>
            </w:r>
            <w:r w:rsidRPr="00120B24">
              <w:rPr>
                <w:rFonts w:ascii="Century Gothic" w:hAnsi="Century Gothic"/>
                <w:sz w:val="20"/>
                <w:szCs w:val="20"/>
              </w:rPr>
              <w:t>202</w:t>
            </w:r>
            <w:r w:rsidR="00B873AB" w:rsidRPr="00120B24">
              <w:rPr>
                <w:rFonts w:ascii="Century Gothic" w:hAnsi="Century Gothic"/>
                <w:sz w:val="20"/>
                <w:szCs w:val="20"/>
              </w:rPr>
              <w:t>7</w:t>
            </w:r>
          </w:p>
        </w:tc>
      </w:tr>
      <w:tr w:rsidR="00E66558" w:rsidRPr="00120B24" w14:paraId="17852878"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02F8F"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D6DAC" w14:textId="31F084BF" w:rsidR="00E66558" w:rsidRPr="00120B24" w:rsidRDefault="00B873AB">
            <w:pPr>
              <w:pStyle w:val="TableRow"/>
              <w:rPr>
                <w:rFonts w:ascii="Century Gothic" w:hAnsi="Century Gothic"/>
                <w:sz w:val="20"/>
                <w:szCs w:val="20"/>
              </w:rPr>
            </w:pPr>
            <w:r w:rsidRPr="00120B24">
              <w:rPr>
                <w:rFonts w:ascii="Century Gothic" w:hAnsi="Century Gothic"/>
                <w:sz w:val="20"/>
                <w:szCs w:val="20"/>
              </w:rPr>
              <w:t>Septemb</w:t>
            </w:r>
            <w:r w:rsidR="00AE0954" w:rsidRPr="00120B24">
              <w:rPr>
                <w:rFonts w:ascii="Century Gothic" w:hAnsi="Century Gothic"/>
                <w:sz w:val="20"/>
                <w:szCs w:val="20"/>
              </w:rPr>
              <w:t>er</w:t>
            </w:r>
            <w:r w:rsidRPr="00120B24">
              <w:rPr>
                <w:rFonts w:ascii="Century Gothic" w:hAnsi="Century Gothic"/>
                <w:sz w:val="20"/>
                <w:szCs w:val="20"/>
              </w:rPr>
              <w:t xml:space="preserve"> </w:t>
            </w:r>
            <w:r w:rsidR="00093B7F" w:rsidRPr="00120B24">
              <w:rPr>
                <w:rFonts w:ascii="Century Gothic" w:hAnsi="Century Gothic"/>
                <w:sz w:val="20"/>
                <w:szCs w:val="20"/>
              </w:rPr>
              <w:t>202</w:t>
            </w:r>
            <w:r w:rsidR="004A55EC" w:rsidRPr="00120B24">
              <w:rPr>
                <w:rFonts w:ascii="Century Gothic" w:hAnsi="Century Gothic"/>
                <w:sz w:val="20"/>
                <w:szCs w:val="20"/>
              </w:rPr>
              <w:t>5</w:t>
            </w:r>
          </w:p>
        </w:tc>
      </w:tr>
      <w:tr w:rsidR="00E66558" w:rsidRPr="00120B24" w14:paraId="1DE6B49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E33EC"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C4A5" w14:textId="5EA32483" w:rsidR="00BD2118" w:rsidRPr="00120B24" w:rsidRDefault="00BD2118">
            <w:pPr>
              <w:pStyle w:val="TableRow"/>
              <w:rPr>
                <w:rFonts w:ascii="Century Gothic" w:hAnsi="Century Gothic"/>
                <w:sz w:val="20"/>
                <w:szCs w:val="20"/>
              </w:rPr>
            </w:pPr>
            <w:r w:rsidRPr="00120B24">
              <w:rPr>
                <w:rFonts w:ascii="Century Gothic" w:hAnsi="Century Gothic"/>
                <w:sz w:val="20"/>
                <w:szCs w:val="20"/>
              </w:rPr>
              <w:t>June 2026</w:t>
            </w:r>
          </w:p>
        </w:tc>
      </w:tr>
      <w:tr w:rsidR="00E66558" w:rsidRPr="00120B24" w14:paraId="754B2E98"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3670"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42CE5" w14:textId="77777777" w:rsidR="00E66558" w:rsidRPr="00120B24" w:rsidRDefault="00FC72D3">
            <w:pPr>
              <w:pStyle w:val="TableRow"/>
              <w:rPr>
                <w:rFonts w:ascii="Century Gothic" w:hAnsi="Century Gothic"/>
                <w:sz w:val="20"/>
                <w:szCs w:val="20"/>
              </w:rPr>
            </w:pPr>
            <w:r w:rsidRPr="00120B24">
              <w:rPr>
                <w:rFonts w:ascii="Century Gothic" w:hAnsi="Century Gothic"/>
                <w:sz w:val="20"/>
                <w:szCs w:val="20"/>
              </w:rPr>
              <w:t xml:space="preserve">G. </w:t>
            </w:r>
            <w:proofErr w:type="spellStart"/>
            <w:r w:rsidRPr="00120B24">
              <w:rPr>
                <w:rFonts w:ascii="Century Gothic" w:hAnsi="Century Gothic"/>
                <w:sz w:val="20"/>
                <w:szCs w:val="20"/>
              </w:rPr>
              <w:t>Somes</w:t>
            </w:r>
            <w:proofErr w:type="spellEnd"/>
            <w:r w:rsidRPr="00120B24">
              <w:rPr>
                <w:rFonts w:ascii="Century Gothic" w:hAnsi="Century Gothic"/>
                <w:sz w:val="20"/>
                <w:szCs w:val="20"/>
              </w:rPr>
              <w:t xml:space="preserve"> </w:t>
            </w:r>
          </w:p>
        </w:tc>
      </w:tr>
      <w:tr w:rsidR="00E66558" w:rsidRPr="00120B24" w14:paraId="2FD9C31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8284"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E130" w14:textId="1CAFA302" w:rsidR="00E66558" w:rsidRPr="00120B24" w:rsidRDefault="00B873AB" w:rsidP="004E33AF">
            <w:pPr>
              <w:pStyle w:val="TableRow"/>
              <w:rPr>
                <w:rFonts w:ascii="Century Gothic" w:hAnsi="Century Gothic"/>
                <w:sz w:val="20"/>
                <w:szCs w:val="20"/>
              </w:rPr>
            </w:pPr>
            <w:r w:rsidRPr="00120B24">
              <w:rPr>
                <w:rFonts w:ascii="Century Gothic" w:hAnsi="Century Gothic"/>
                <w:sz w:val="20"/>
                <w:szCs w:val="20"/>
              </w:rPr>
              <w:t xml:space="preserve">G. </w:t>
            </w:r>
            <w:proofErr w:type="spellStart"/>
            <w:r w:rsidRPr="00120B24">
              <w:rPr>
                <w:rFonts w:ascii="Century Gothic" w:hAnsi="Century Gothic"/>
                <w:sz w:val="20"/>
                <w:szCs w:val="20"/>
              </w:rPr>
              <w:t>Somes</w:t>
            </w:r>
            <w:proofErr w:type="spellEnd"/>
          </w:p>
        </w:tc>
      </w:tr>
      <w:tr w:rsidR="00E66558" w:rsidRPr="00120B24" w14:paraId="6CD8FEFE"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C663"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AD2A" w14:textId="06FF46FF" w:rsidR="00E66558" w:rsidRPr="00120B24" w:rsidRDefault="00BD2118">
            <w:pPr>
              <w:pStyle w:val="TableRow"/>
              <w:rPr>
                <w:rFonts w:ascii="Century Gothic" w:hAnsi="Century Gothic"/>
                <w:sz w:val="20"/>
                <w:szCs w:val="20"/>
              </w:rPr>
            </w:pPr>
            <w:r w:rsidRPr="00120B24">
              <w:rPr>
                <w:rFonts w:ascii="Century Gothic" w:hAnsi="Century Gothic"/>
                <w:sz w:val="20"/>
                <w:szCs w:val="20"/>
              </w:rPr>
              <w:t>N. Morgan</w:t>
            </w:r>
          </w:p>
        </w:tc>
      </w:tr>
    </w:tbl>
    <w:bookmarkEnd w:id="2"/>
    <w:bookmarkEnd w:id="3"/>
    <w:bookmarkEnd w:id="4"/>
    <w:p w14:paraId="5BBB5533" w14:textId="77777777" w:rsidR="00E66558" w:rsidRPr="00120B24" w:rsidRDefault="009D71E8">
      <w:pPr>
        <w:spacing w:before="480" w:line="240" w:lineRule="auto"/>
        <w:rPr>
          <w:rFonts w:ascii="Century Gothic" w:hAnsi="Century Gothic"/>
          <w:b/>
          <w:color w:val="104F75"/>
          <w:sz w:val="20"/>
          <w:szCs w:val="20"/>
        </w:rPr>
      </w:pPr>
      <w:r w:rsidRPr="00120B24">
        <w:rPr>
          <w:rFonts w:ascii="Century Gothic" w:hAnsi="Century Gothic"/>
          <w:b/>
          <w:color w:val="104F75"/>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20B24" w14:paraId="1F6EBC52"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CC07A57" w14:textId="77777777" w:rsidR="00E66558" w:rsidRPr="00120B24" w:rsidRDefault="009D71E8">
            <w:pPr>
              <w:pStyle w:val="TableRow"/>
              <w:rPr>
                <w:rFonts w:ascii="Century Gothic" w:hAnsi="Century Gothic"/>
                <w:sz w:val="20"/>
                <w:szCs w:val="20"/>
              </w:rPr>
            </w:pPr>
            <w:r w:rsidRPr="00120B24">
              <w:rPr>
                <w:rFonts w:ascii="Century Gothic" w:hAnsi="Century Gothic"/>
                <w:b/>
                <w:sz w:val="20"/>
                <w:szCs w:val="2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F223C43" w14:textId="77777777" w:rsidR="00E66558" w:rsidRPr="00120B24" w:rsidRDefault="009D71E8">
            <w:pPr>
              <w:pStyle w:val="TableRow"/>
              <w:rPr>
                <w:rFonts w:ascii="Century Gothic" w:hAnsi="Century Gothic"/>
                <w:sz w:val="20"/>
                <w:szCs w:val="20"/>
              </w:rPr>
            </w:pPr>
            <w:r w:rsidRPr="00120B24">
              <w:rPr>
                <w:rFonts w:ascii="Century Gothic" w:hAnsi="Century Gothic"/>
                <w:b/>
                <w:sz w:val="20"/>
                <w:szCs w:val="20"/>
              </w:rPr>
              <w:t>Amount</w:t>
            </w:r>
          </w:p>
        </w:tc>
      </w:tr>
      <w:tr w:rsidR="00E66558" w:rsidRPr="00120B24" w14:paraId="612F5D6C" w14:textId="77777777" w:rsidTr="00AF1C9B">
        <w:tblPrEx>
          <w:tblCellMar>
            <w:left w:w="108" w:type="dxa"/>
            <w:right w:w="108" w:type="dxa"/>
          </w:tblCellMar>
        </w:tblPrEx>
        <w:trPr>
          <w:trHeight w:val="374"/>
        </w:trPr>
        <w:tc>
          <w:tcPr>
            <w:tcW w:w="6516" w:type="dxa"/>
            <w:tcBorders>
              <w:top w:val="single" w:sz="4" w:space="0" w:color="000000"/>
              <w:left w:val="single" w:sz="4" w:space="0" w:color="000000"/>
              <w:bottom w:val="single" w:sz="4" w:space="0" w:color="000000"/>
              <w:right w:val="single" w:sz="4" w:space="0" w:color="000000"/>
            </w:tcBorders>
            <w:vAlign w:val="center"/>
          </w:tcPr>
          <w:p w14:paraId="763B516E"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Pr>
          <w:p w14:paraId="5CAFD947" w14:textId="7D157538" w:rsidR="00E66558" w:rsidRPr="00120B24" w:rsidRDefault="00AC0235">
            <w:pPr>
              <w:pStyle w:val="TableRow"/>
              <w:rPr>
                <w:rFonts w:ascii="Century Gothic" w:hAnsi="Century Gothic"/>
                <w:sz w:val="20"/>
                <w:szCs w:val="20"/>
              </w:rPr>
            </w:pPr>
            <w:r w:rsidRPr="00120B24">
              <w:rPr>
                <w:rFonts w:ascii="Century Gothic" w:hAnsi="Century Gothic"/>
                <w:bCs/>
                <w:color w:val="20124D"/>
                <w:sz w:val="20"/>
                <w:szCs w:val="20"/>
              </w:rPr>
              <w:t>£</w:t>
            </w:r>
            <w:r w:rsidR="00580BBA" w:rsidRPr="00120B24">
              <w:rPr>
                <w:rFonts w:ascii="Century Gothic" w:hAnsi="Century Gothic"/>
                <w:bCs/>
                <w:color w:val="20124D"/>
                <w:sz w:val="20"/>
                <w:szCs w:val="20"/>
              </w:rPr>
              <w:t>84840</w:t>
            </w:r>
            <w:r w:rsidR="004A5FC2" w:rsidRPr="00120B24">
              <w:rPr>
                <w:rFonts w:ascii="Century Gothic" w:hAnsi="Century Gothic"/>
                <w:bCs/>
                <w:color w:val="20124D"/>
                <w:sz w:val="20"/>
                <w:szCs w:val="20"/>
              </w:rPr>
              <w:t>.00</w:t>
            </w:r>
          </w:p>
        </w:tc>
      </w:tr>
      <w:tr w:rsidR="00E66558" w:rsidRPr="00120B24" w14:paraId="73105F31"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55946"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8A67"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w:t>
            </w:r>
            <w:r w:rsidR="00AF1C9B" w:rsidRPr="00120B24">
              <w:rPr>
                <w:rFonts w:ascii="Century Gothic" w:hAnsi="Century Gothic"/>
                <w:sz w:val="20"/>
                <w:szCs w:val="20"/>
              </w:rPr>
              <w:t>0</w:t>
            </w:r>
          </w:p>
        </w:tc>
      </w:tr>
      <w:tr w:rsidR="00E66558" w:rsidRPr="00120B24" w14:paraId="21ECDA1C"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0C978" w14:textId="3A0F0557" w:rsidR="00E66558" w:rsidRPr="00120B24" w:rsidRDefault="004A5FC2">
            <w:pPr>
              <w:pStyle w:val="TableRow"/>
              <w:rPr>
                <w:rFonts w:ascii="Century Gothic" w:hAnsi="Century Gothic"/>
                <w:b/>
                <w:sz w:val="20"/>
                <w:szCs w:val="20"/>
              </w:rPr>
            </w:pPr>
            <w:r w:rsidRPr="00120B24">
              <w:rPr>
                <w:rFonts w:ascii="Century Gothic" w:hAnsi="Century Gothic"/>
                <w:b/>
                <w:sz w:val="20"/>
                <w:szCs w:val="20"/>
              </w:rPr>
              <w:t xml:space="preserve"> </w:t>
            </w:r>
            <w:r w:rsidR="009D71E8" w:rsidRPr="00120B24">
              <w:rPr>
                <w:rFonts w:ascii="Century Gothic" w:hAnsi="Century Gothic"/>
                <w:b/>
                <w:sz w:val="20"/>
                <w:szCs w:val="20"/>
              </w:rPr>
              <w:t>Total budget for this academic year</w:t>
            </w:r>
          </w:p>
          <w:p w14:paraId="42DDE55F"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5531D" w14:textId="6DFC8D08" w:rsidR="00E66558" w:rsidRPr="00120B24" w:rsidRDefault="00542097">
            <w:pPr>
              <w:pStyle w:val="TableRow"/>
              <w:rPr>
                <w:rFonts w:ascii="Century Gothic" w:hAnsi="Century Gothic"/>
                <w:bCs/>
                <w:color w:val="20124D"/>
                <w:sz w:val="20"/>
                <w:szCs w:val="20"/>
              </w:rPr>
            </w:pPr>
            <w:r w:rsidRPr="00120B24">
              <w:rPr>
                <w:rFonts w:ascii="Century Gothic" w:hAnsi="Century Gothic"/>
                <w:bCs/>
                <w:color w:val="20124D"/>
                <w:sz w:val="20"/>
                <w:szCs w:val="20"/>
              </w:rPr>
              <w:t>£</w:t>
            </w:r>
            <w:r w:rsidR="00580BBA" w:rsidRPr="00120B24">
              <w:rPr>
                <w:rFonts w:ascii="Century Gothic" w:hAnsi="Century Gothic"/>
                <w:bCs/>
                <w:color w:val="20124D"/>
                <w:sz w:val="20"/>
                <w:szCs w:val="20"/>
              </w:rPr>
              <w:t>84840</w:t>
            </w:r>
            <w:r w:rsidR="004A5FC2" w:rsidRPr="00120B24">
              <w:rPr>
                <w:rFonts w:ascii="Century Gothic" w:hAnsi="Century Gothic"/>
                <w:bCs/>
                <w:color w:val="20124D"/>
                <w:sz w:val="20"/>
                <w:szCs w:val="20"/>
              </w:rPr>
              <w:t>.00</w:t>
            </w:r>
          </w:p>
          <w:p w14:paraId="2F712032" w14:textId="31017F6A" w:rsidR="00E31C97" w:rsidRPr="00120B24" w:rsidRDefault="00E31C97">
            <w:pPr>
              <w:pStyle w:val="TableRow"/>
              <w:rPr>
                <w:rFonts w:ascii="Century Gothic" w:hAnsi="Century Gothic"/>
                <w:sz w:val="20"/>
                <w:szCs w:val="20"/>
              </w:rPr>
            </w:pPr>
          </w:p>
        </w:tc>
      </w:tr>
    </w:tbl>
    <w:p w14:paraId="167823A4" w14:textId="77777777" w:rsidR="00E66558" w:rsidRPr="00120B24" w:rsidRDefault="009D71E8">
      <w:pPr>
        <w:pStyle w:val="Heading1"/>
        <w:rPr>
          <w:rFonts w:ascii="Century Gothic" w:hAnsi="Century Gothic"/>
          <w:sz w:val="20"/>
          <w:szCs w:val="20"/>
        </w:rPr>
      </w:pPr>
      <w:r w:rsidRPr="00120B24">
        <w:rPr>
          <w:rFonts w:ascii="Century Gothic" w:hAnsi="Century Gothic"/>
          <w:sz w:val="20"/>
          <w:szCs w:val="20"/>
        </w:rPr>
        <w:lastRenderedPageBreak/>
        <w:t>Part A: Pupil premium strategy plan</w:t>
      </w:r>
    </w:p>
    <w:p w14:paraId="19FBF849" w14:textId="77777777" w:rsidR="00E66558" w:rsidRPr="00120B24" w:rsidRDefault="009D71E8">
      <w:pPr>
        <w:pStyle w:val="Heading2"/>
        <w:rPr>
          <w:rFonts w:ascii="Century Gothic" w:hAnsi="Century Gothic"/>
          <w:sz w:val="20"/>
          <w:szCs w:val="20"/>
        </w:rPr>
      </w:pPr>
      <w:bookmarkStart w:id="14" w:name="_Toc357771640"/>
      <w:bookmarkStart w:id="15" w:name="_Toc346793418"/>
      <w:r w:rsidRPr="00120B24">
        <w:rPr>
          <w:rFonts w:ascii="Century Gothic" w:hAnsi="Century Gothic"/>
          <w:sz w:val="20"/>
          <w:szCs w:val="20"/>
        </w:rPr>
        <w:t>Statement of intent</w:t>
      </w:r>
    </w:p>
    <w:tbl>
      <w:tblPr>
        <w:tblW w:w="10485" w:type="dxa"/>
        <w:tblCellMar>
          <w:left w:w="10" w:type="dxa"/>
          <w:right w:w="10" w:type="dxa"/>
        </w:tblCellMar>
        <w:tblLook w:val="04A0" w:firstRow="1" w:lastRow="0" w:firstColumn="1" w:lastColumn="0" w:noHBand="0" w:noVBand="1"/>
      </w:tblPr>
      <w:tblGrid>
        <w:gridCol w:w="10485"/>
      </w:tblGrid>
      <w:tr w:rsidR="00E66558" w:rsidRPr="00120B24" w14:paraId="7E5FEAB5" w14:textId="77777777" w:rsidTr="00713590">
        <w:tc>
          <w:tcPr>
            <w:tcW w:w="10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0DAB7" w14:textId="77777777" w:rsidR="00AC0235" w:rsidRPr="00120B24" w:rsidRDefault="00AC0235" w:rsidP="00093B7F">
            <w:pPr>
              <w:rPr>
                <w:rFonts w:ascii="Century Gothic" w:hAnsi="Century Gothic"/>
                <w:sz w:val="20"/>
                <w:szCs w:val="20"/>
              </w:rPr>
            </w:pPr>
            <w:r w:rsidRPr="00120B24">
              <w:rPr>
                <w:rFonts w:ascii="Century Gothic" w:hAnsi="Century Gothic"/>
                <w:sz w:val="20"/>
                <w:szCs w:val="20"/>
              </w:rP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6E838248" w14:textId="06BC1537" w:rsidR="00AC0235" w:rsidRPr="00120B24" w:rsidRDefault="00AC0235" w:rsidP="00093B7F">
            <w:pPr>
              <w:rPr>
                <w:rFonts w:ascii="Century Gothic" w:hAnsi="Century Gothic"/>
                <w:sz w:val="20"/>
                <w:szCs w:val="20"/>
              </w:rPr>
            </w:pPr>
            <w:r w:rsidRPr="00120B24">
              <w:rPr>
                <w:rFonts w:ascii="Century Gothic" w:hAnsi="Century Gothic"/>
                <w:sz w:val="20"/>
                <w:szCs w:val="20"/>
              </w:rPr>
              <w:t xml:space="preserve">We will consider the challenges faced by vulnerable pupils, such as those who have </w:t>
            </w:r>
            <w:r w:rsidR="004F02B5" w:rsidRPr="00120B24">
              <w:rPr>
                <w:rFonts w:ascii="Century Gothic" w:hAnsi="Century Gothic"/>
                <w:sz w:val="20"/>
                <w:szCs w:val="20"/>
              </w:rPr>
              <w:t>in care, with</w:t>
            </w:r>
            <w:r w:rsidRPr="00120B24">
              <w:rPr>
                <w:rFonts w:ascii="Century Gothic" w:hAnsi="Century Gothic"/>
                <w:sz w:val="20"/>
                <w:szCs w:val="20"/>
              </w:rPr>
              <w:t xml:space="preserve"> social worker and young carers. The activity we have outlined in this statement is also intended to support their needs, regardless of whether they are disadvantaged or not. </w:t>
            </w:r>
          </w:p>
          <w:p w14:paraId="462A0243" w14:textId="77777777" w:rsidR="00AC0235" w:rsidRPr="00120B24" w:rsidRDefault="00AC0235" w:rsidP="00093B7F">
            <w:pPr>
              <w:rPr>
                <w:rFonts w:ascii="Century Gothic" w:hAnsi="Century Gothic"/>
                <w:sz w:val="20"/>
                <w:szCs w:val="20"/>
              </w:rPr>
            </w:pPr>
            <w:r w:rsidRPr="00120B24">
              <w:rPr>
                <w:rFonts w:ascii="Century Gothic" w:hAnsi="Century Gothic"/>
                <w:sz w:val="20"/>
                <w:szCs w:val="20"/>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6EFD300A" w14:textId="77777777" w:rsidR="00AC0235" w:rsidRPr="00120B24" w:rsidRDefault="00AC0235" w:rsidP="00093B7F">
            <w:pPr>
              <w:rPr>
                <w:rFonts w:ascii="Century Gothic" w:hAnsi="Century Gothic"/>
                <w:sz w:val="20"/>
                <w:szCs w:val="20"/>
              </w:rPr>
            </w:pPr>
            <w:r w:rsidRPr="00120B24">
              <w:rPr>
                <w:rFonts w:ascii="Century Gothic" w:hAnsi="Century Gothic"/>
                <w:sz w:val="20"/>
                <w:szCs w:val="20"/>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0228D59D" w14:textId="77777777" w:rsidR="00AC0235" w:rsidRPr="00120B24" w:rsidRDefault="00AC0235" w:rsidP="00093B7F">
            <w:pPr>
              <w:rPr>
                <w:rFonts w:ascii="Century Gothic" w:hAnsi="Century Gothic"/>
                <w:sz w:val="20"/>
                <w:szCs w:val="20"/>
              </w:rPr>
            </w:pPr>
            <w:r w:rsidRPr="00120B24">
              <w:rPr>
                <w:rFonts w:ascii="Century Gothic" w:hAnsi="Century Gothic"/>
                <w:sz w:val="20"/>
                <w:szCs w:val="20"/>
              </w:rPr>
              <w:t xml:space="preserve">To ensure they are effective we will: </w:t>
            </w:r>
          </w:p>
          <w:p w14:paraId="7397A3C0" w14:textId="77777777" w:rsidR="00AC0235" w:rsidRPr="00120B24" w:rsidRDefault="00AC0235" w:rsidP="00AC0235">
            <w:pPr>
              <w:spacing w:after="0"/>
              <w:rPr>
                <w:rFonts w:ascii="Century Gothic" w:hAnsi="Century Gothic"/>
                <w:sz w:val="20"/>
                <w:szCs w:val="20"/>
              </w:rPr>
            </w:pPr>
            <w:r w:rsidRPr="00120B24">
              <w:rPr>
                <w:rFonts w:ascii="Century Gothic" w:hAnsi="Century Gothic"/>
                <w:sz w:val="20"/>
                <w:szCs w:val="20"/>
              </w:rPr>
              <w:t>• ensure disadvantaged pupils are challenged in the work that they are set</w:t>
            </w:r>
          </w:p>
          <w:p w14:paraId="1B71F40A" w14:textId="77777777" w:rsidR="001879CF" w:rsidRPr="00120B24" w:rsidRDefault="00AC0235" w:rsidP="00AC0235">
            <w:pPr>
              <w:spacing w:after="0"/>
              <w:rPr>
                <w:rFonts w:ascii="Century Gothic" w:hAnsi="Century Gothic"/>
                <w:sz w:val="20"/>
                <w:szCs w:val="20"/>
              </w:rPr>
            </w:pPr>
            <w:r w:rsidRPr="00120B24">
              <w:rPr>
                <w:rFonts w:ascii="Century Gothic" w:hAnsi="Century Gothic"/>
                <w:sz w:val="20"/>
                <w:szCs w:val="20"/>
              </w:rPr>
              <w:t xml:space="preserve">• act early to intervene at the point need is identified </w:t>
            </w:r>
          </w:p>
          <w:p w14:paraId="7DABF4C7" w14:textId="77777777" w:rsidR="0008736A" w:rsidRPr="00120B24" w:rsidRDefault="00AC0235" w:rsidP="001879CF">
            <w:pPr>
              <w:spacing w:after="0"/>
              <w:rPr>
                <w:rFonts w:ascii="Century Gothic" w:hAnsi="Century Gothic"/>
                <w:sz w:val="20"/>
                <w:szCs w:val="20"/>
              </w:rPr>
            </w:pPr>
            <w:r w:rsidRPr="00120B24">
              <w:rPr>
                <w:rFonts w:ascii="Century Gothic" w:hAnsi="Century Gothic"/>
                <w:sz w:val="20"/>
                <w:szCs w:val="20"/>
              </w:rPr>
              <w:t>• adopt a whole school approach in which all staff take responsibility for disadvantaged pupils’ outcomes and raise expec</w:t>
            </w:r>
            <w:r w:rsidR="001879CF" w:rsidRPr="00120B24">
              <w:rPr>
                <w:rFonts w:ascii="Century Gothic" w:hAnsi="Century Gothic"/>
                <w:sz w:val="20"/>
                <w:szCs w:val="20"/>
              </w:rPr>
              <w:t>tations of what they can achieve</w:t>
            </w:r>
          </w:p>
          <w:p w14:paraId="48DA6BA1" w14:textId="77777777" w:rsidR="001879CF" w:rsidRPr="00120B24" w:rsidRDefault="001879CF" w:rsidP="001879CF">
            <w:pPr>
              <w:spacing w:after="0"/>
              <w:rPr>
                <w:rFonts w:ascii="Century Gothic" w:hAnsi="Century Gothic"/>
                <w:iCs/>
                <w:sz w:val="20"/>
                <w:szCs w:val="20"/>
              </w:rPr>
            </w:pPr>
          </w:p>
        </w:tc>
      </w:tr>
    </w:tbl>
    <w:p w14:paraId="40BC1F2F" w14:textId="77777777" w:rsidR="00E66558" w:rsidRPr="00120B24" w:rsidRDefault="009D71E8">
      <w:pPr>
        <w:pStyle w:val="Heading2"/>
        <w:spacing w:before="600"/>
        <w:rPr>
          <w:rFonts w:ascii="Century Gothic" w:hAnsi="Century Gothic"/>
          <w:sz w:val="20"/>
          <w:szCs w:val="20"/>
        </w:rPr>
      </w:pPr>
      <w:r w:rsidRPr="00120B24">
        <w:rPr>
          <w:rFonts w:ascii="Century Gothic" w:hAnsi="Century Gothic"/>
          <w:sz w:val="20"/>
          <w:szCs w:val="20"/>
        </w:rPr>
        <w:t>Challenges</w:t>
      </w:r>
    </w:p>
    <w:p w14:paraId="0C052A9D" w14:textId="77777777" w:rsidR="00E66558" w:rsidRPr="00120B24" w:rsidRDefault="009D71E8">
      <w:pPr>
        <w:spacing w:before="120" w:line="240" w:lineRule="auto"/>
        <w:textAlignment w:val="baseline"/>
        <w:outlineLvl w:val="0"/>
        <w:rPr>
          <w:rFonts w:ascii="Century Gothic" w:hAnsi="Century Gothic"/>
          <w:sz w:val="20"/>
          <w:szCs w:val="20"/>
        </w:rPr>
      </w:pPr>
      <w:r w:rsidRPr="00120B24">
        <w:rPr>
          <w:rFonts w:ascii="Century Gothic" w:hAnsi="Century Gothic"/>
          <w:bCs/>
          <w:color w:val="auto"/>
          <w:sz w:val="20"/>
          <w:szCs w:val="20"/>
        </w:rPr>
        <w:t>This details</w:t>
      </w:r>
      <w:r w:rsidRPr="00120B24">
        <w:rPr>
          <w:rFonts w:ascii="Century Gothic" w:hAnsi="Century Gothic"/>
          <w:color w:val="auto"/>
          <w:sz w:val="20"/>
          <w:szCs w:val="20"/>
        </w:rPr>
        <w:t xml:space="preserve"> the key</w:t>
      </w:r>
      <w:r w:rsidRPr="00120B24">
        <w:rPr>
          <w:rFonts w:ascii="Century Gothic" w:hAnsi="Century Gothic"/>
          <w:bCs/>
          <w:color w:val="auto"/>
          <w:sz w:val="20"/>
          <w:szCs w:val="20"/>
        </w:rPr>
        <w:t xml:space="preserve"> </w:t>
      </w:r>
      <w:r w:rsidRPr="00120B24">
        <w:rPr>
          <w:rFonts w:ascii="Century Gothic" w:hAnsi="Century Gothic"/>
          <w:color w:val="auto"/>
          <w:sz w:val="20"/>
          <w:szCs w:val="20"/>
        </w:rPr>
        <w:t xml:space="preserve">challenges to </w:t>
      </w:r>
      <w:r w:rsidRPr="00120B24">
        <w:rPr>
          <w:rFonts w:ascii="Century Gothic" w:hAnsi="Century Gothic"/>
          <w:bCs/>
          <w:color w:val="auto"/>
          <w:sz w:val="20"/>
          <w:szCs w:val="20"/>
        </w:rPr>
        <w:t>achievement that we have</w:t>
      </w:r>
      <w:r w:rsidRPr="00120B24">
        <w:rPr>
          <w:rFonts w:ascii="Century Gothic" w:hAnsi="Century Gothic"/>
          <w:color w:val="auto"/>
          <w:sz w:val="20"/>
          <w:szCs w:val="20"/>
        </w:rPr>
        <w:t xml:space="preserve"> identified among </w:t>
      </w:r>
      <w:r w:rsidRPr="00120B24">
        <w:rPr>
          <w:rFonts w:ascii="Century Gothic" w:hAnsi="Century Gothic"/>
          <w:bCs/>
          <w:color w:val="auto"/>
          <w:sz w:val="20"/>
          <w:szCs w:val="20"/>
        </w:rPr>
        <w:t>our</w:t>
      </w:r>
      <w:r w:rsidRPr="00120B24">
        <w:rPr>
          <w:rFonts w:ascii="Century Gothic" w:hAnsi="Century Gothic"/>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rsidRPr="00120B24" w14:paraId="6E0F1A78"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D408906"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FD589A9"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 xml:space="preserve">Detail of challenge </w:t>
            </w:r>
          </w:p>
        </w:tc>
      </w:tr>
      <w:tr w:rsidR="00E66558" w:rsidRPr="00120B24" w14:paraId="0C41F38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75405" w14:textId="77777777" w:rsidR="00E66558" w:rsidRPr="00120B24" w:rsidRDefault="009D71E8">
            <w:pPr>
              <w:pStyle w:val="TableRow"/>
              <w:rPr>
                <w:rFonts w:ascii="Century Gothic" w:hAnsi="Century Gothic"/>
                <w:sz w:val="20"/>
                <w:szCs w:val="20"/>
              </w:rPr>
            </w:pPr>
            <w:r w:rsidRPr="00120B24">
              <w:rPr>
                <w:rFonts w:ascii="Century Gothic" w:hAnsi="Century Gothic"/>
                <w:sz w:val="20"/>
                <w:szCs w:val="20"/>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F2959" w14:textId="77777777" w:rsidR="00E66558" w:rsidRPr="00120B24" w:rsidRDefault="001879CF">
            <w:pPr>
              <w:pStyle w:val="TableRowCentered"/>
              <w:jc w:val="left"/>
              <w:rPr>
                <w:rFonts w:ascii="Century Gothic" w:hAnsi="Century Gothic"/>
                <w:sz w:val="20"/>
              </w:rPr>
            </w:pPr>
            <w:r w:rsidRPr="00120B24">
              <w:rPr>
                <w:rFonts w:ascii="Century Gothic" w:hAnsi="Century Gothic"/>
                <w:sz w:val="20"/>
              </w:rPr>
              <w:t>Assessments, observations, and discussions with children indicate underdeveloped spoken language skills and vocabulary gaps among many disadvantaged children. These are evident from Reception through to KS2 and in general, are more prevalent among our disadvantaged children than their peers.</w:t>
            </w:r>
          </w:p>
        </w:tc>
      </w:tr>
      <w:tr w:rsidR="001879CF" w:rsidRPr="00120B24" w14:paraId="70269687"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64B9" w14:textId="77777777" w:rsidR="001879CF" w:rsidRPr="00120B24" w:rsidRDefault="00B0258F">
            <w:pPr>
              <w:pStyle w:val="TableRow"/>
              <w:rPr>
                <w:rFonts w:ascii="Century Gothic" w:hAnsi="Century Gothic"/>
                <w:sz w:val="20"/>
                <w:szCs w:val="20"/>
              </w:rPr>
            </w:pPr>
            <w:r w:rsidRPr="00120B24">
              <w:rPr>
                <w:rFonts w:ascii="Century Gothic" w:hAnsi="Century Gothic"/>
                <w:sz w:val="20"/>
                <w:szCs w:val="20"/>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CFB03" w14:textId="77777777" w:rsidR="001879CF" w:rsidRPr="00120B24" w:rsidRDefault="001879CF">
            <w:pPr>
              <w:pStyle w:val="TableRowCentered"/>
              <w:jc w:val="left"/>
              <w:rPr>
                <w:rFonts w:ascii="Century Gothic" w:hAnsi="Century Gothic"/>
                <w:sz w:val="20"/>
              </w:rPr>
            </w:pPr>
            <w:r w:rsidRPr="00120B24">
              <w:rPr>
                <w:rFonts w:ascii="Century Gothic" w:hAnsi="Century Gothic"/>
                <w:sz w:val="20"/>
              </w:rPr>
              <w:t>Assessments, observations, and discussions with children suggest disadvantaged children generally have greater difficulties with phonics than their peers. This negatively impacts their development as readers</w:t>
            </w:r>
          </w:p>
        </w:tc>
      </w:tr>
      <w:tr w:rsidR="001879CF" w:rsidRPr="00120B24" w14:paraId="544C82E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9D60" w14:textId="77777777" w:rsidR="001879CF" w:rsidRPr="00120B24" w:rsidRDefault="00B0258F">
            <w:pPr>
              <w:pStyle w:val="TableRow"/>
              <w:rPr>
                <w:rFonts w:ascii="Century Gothic" w:hAnsi="Century Gothic"/>
                <w:sz w:val="20"/>
                <w:szCs w:val="20"/>
              </w:rPr>
            </w:pPr>
            <w:r w:rsidRPr="00120B24">
              <w:rPr>
                <w:rFonts w:ascii="Century Gothic" w:hAnsi="Century Gothic"/>
                <w:sz w:val="20"/>
                <w:szCs w:val="20"/>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727BE" w14:textId="77777777" w:rsidR="001879CF" w:rsidRPr="00120B24" w:rsidRDefault="001879CF" w:rsidP="001879CF">
            <w:pPr>
              <w:pStyle w:val="TableRowCentered"/>
              <w:jc w:val="left"/>
              <w:rPr>
                <w:rFonts w:ascii="Century Gothic" w:hAnsi="Century Gothic"/>
                <w:iCs/>
                <w:sz w:val="20"/>
              </w:rPr>
            </w:pPr>
            <w:r w:rsidRPr="00120B24">
              <w:rPr>
                <w:rFonts w:ascii="Century Gothic" w:hAnsi="Century Gothic"/>
                <w:sz w:val="20"/>
              </w:rPr>
              <w:t xml:space="preserve">Assessments, observations, and discussions with children suggest disadvantaged children generally have greater difficulties with writing and spelling than their peers in KS2. This negatively impacts their development as writers in the next stage of education. </w:t>
            </w:r>
          </w:p>
        </w:tc>
      </w:tr>
      <w:tr w:rsidR="001879CF" w:rsidRPr="00120B24" w14:paraId="3420568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5F04C" w14:textId="77777777" w:rsidR="001879CF" w:rsidRPr="00120B24" w:rsidRDefault="00B0258F">
            <w:pPr>
              <w:pStyle w:val="TableRow"/>
              <w:rPr>
                <w:rFonts w:ascii="Century Gothic" w:hAnsi="Century Gothic"/>
                <w:sz w:val="20"/>
                <w:szCs w:val="20"/>
              </w:rPr>
            </w:pPr>
            <w:r w:rsidRPr="00120B24">
              <w:rPr>
                <w:rFonts w:ascii="Century Gothic" w:hAnsi="Century Gothic"/>
                <w:sz w:val="20"/>
                <w:szCs w:val="20"/>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3F12" w14:textId="77777777" w:rsidR="001879CF" w:rsidRPr="00120B24" w:rsidRDefault="001879CF">
            <w:pPr>
              <w:pStyle w:val="TableRowCentered"/>
              <w:jc w:val="left"/>
              <w:rPr>
                <w:rFonts w:ascii="Century Gothic" w:hAnsi="Century Gothic"/>
                <w:iCs/>
                <w:sz w:val="20"/>
              </w:rPr>
            </w:pPr>
            <w:r w:rsidRPr="00120B24">
              <w:rPr>
                <w:rFonts w:ascii="Century Gothic" w:hAnsi="Century Gothic"/>
                <w:sz w:val="20"/>
              </w:rPr>
              <w:t>Internal and external assessments indicate that maths attainment among disadvantaged children is below that of non-disadvantaged pupils.</w:t>
            </w:r>
          </w:p>
        </w:tc>
      </w:tr>
      <w:tr w:rsidR="001879CF" w:rsidRPr="00120B24" w14:paraId="57A7F56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58D8" w14:textId="77777777" w:rsidR="001879CF" w:rsidRPr="00120B24" w:rsidRDefault="00B0258F">
            <w:pPr>
              <w:pStyle w:val="TableRow"/>
              <w:rPr>
                <w:rFonts w:ascii="Century Gothic" w:hAnsi="Century Gothic"/>
                <w:sz w:val="20"/>
                <w:szCs w:val="20"/>
              </w:rPr>
            </w:pPr>
            <w:r w:rsidRPr="00120B24">
              <w:rPr>
                <w:rFonts w:ascii="Century Gothic" w:hAnsi="Century Gothic"/>
                <w:sz w:val="20"/>
                <w:szCs w:val="20"/>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44956" w14:textId="5FA7FF0B" w:rsidR="001879CF" w:rsidRPr="00120B24" w:rsidRDefault="001879CF" w:rsidP="001879CF">
            <w:pPr>
              <w:pStyle w:val="TableRowCentered"/>
              <w:jc w:val="left"/>
              <w:rPr>
                <w:rFonts w:ascii="Century Gothic" w:hAnsi="Century Gothic"/>
                <w:sz w:val="20"/>
              </w:rPr>
            </w:pPr>
            <w:r w:rsidRPr="00120B24">
              <w:rPr>
                <w:rFonts w:ascii="Century Gothic" w:hAnsi="Century Gothic"/>
                <w:sz w:val="20"/>
              </w:rPr>
              <w:t>Our assessments, observations and discussions with children and families have identified social and emotional issues</w:t>
            </w:r>
            <w:r w:rsidR="00A37B03" w:rsidRPr="00120B24">
              <w:rPr>
                <w:rFonts w:ascii="Century Gothic" w:hAnsi="Century Gothic"/>
                <w:sz w:val="20"/>
              </w:rPr>
              <w:t xml:space="preserve"> and early childhood trauma</w:t>
            </w:r>
            <w:r w:rsidRPr="00120B24">
              <w:rPr>
                <w:rFonts w:ascii="Century Gothic" w:hAnsi="Century Gothic"/>
                <w:sz w:val="20"/>
              </w:rPr>
              <w:t xml:space="preserve"> for many children, notably due to a lack of enrichment opportunities. These challenges particularly affect </w:t>
            </w:r>
            <w:r w:rsidRPr="00120B24">
              <w:rPr>
                <w:rFonts w:ascii="Century Gothic" w:hAnsi="Century Gothic"/>
                <w:sz w:val="20"/>
              </w:rPr>
              <w:lastRenderedPageBreak/>
              <w:t>disadvantaged children</w:t>
            </w:r>
            <w:r w:rsidR="00B0258F" w:rsidRPr="00120B24">
              <w:rPr>
                <w:rFonts w:ascii="Century Gothic" w:hAnsi="Century Gothic"/>
                <w:sz w:val="20"/>
              </w:rPr>
              <w:t>, including their attainment and limits the development of their cultural capital</w:t>
            </w:r>
            <w:r w:rsidRPr="00120B24">
              <w:rPr>
                <w:rFonts w:ascii="Century Gothic" w:hAnsi="Century Gothic"/>
                <w:sz w:val="20"/>
              </w:rPr>
              <w:t xml:space="preserve">. </w:t>
            </w:r>
          </w:p>
          <w:p w14:paraId="43CE2D2D" w14:textId="77777777" w:rsidR="001879CF" w:rsidRPr="00120B24" w:rsidRDefault="001879CF" w:rsidP="001879CF">
            <w:pPr>
              <w:pStyle w:val="TableRowCentered"/>
              <w:jc w:val="left"/>
              <w:rPr>
                <w:rFonts w:ascii="Century Gothic" w:hAnsi="Century Gothic"/>
                <w:sz w:val="20"/>
              </w:rPr>
            </w:pPr>
            <w:r w:rsidRPr="00120B24">
              <w:rPr>
                <w:rFonts w:ascii="Century Gothic" w:hAnsi="Century Gothic"/>
                <w:sz w:val="20"/>
              </w:rPr>
              <w:t>Teacher referrals for support have markedly increased during the past year. 56</w:t>
            </w:r>
            <w:r w:rsidR="00B0258F" w:rsidRPr="00120B24">
              <w:rPr>
                <w:rFonts w:ascii="Century Gothic" w:hAnsi="Century Gothic"/>
                <w:sz w:val="20"/>
              </w:rPr>
              <w:t xml:space="preserve"> children</w:t>
            </w:r>
            <w:r w:rsidRPr="00120B24">
              <w:rPr>
                <w:rFonts w:ascii="Century Gothic" w:hAnsi="Century Gothic"/>
                <w:sz w:val="20"/>
              </w:rPr>
              <w:t xml:space="preserve"> (32 of whom are disadvantaged) currently require additional support with social and emotional needs.</w:t>
            </w:r>
          </w:p>
        </w:tc>
      </w:tr>
      <w:tr w:rsidR="00E66558" w:rsidRPr="00120B24" w14:paraId="0423FCE6"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88DE" w14:textId="77777777" w:rsidR="00E66558" w:rsidRPr="00120B24" w:rsidRDefault="00B0258F">
            <w:pPr>
              <w:pStyle w:val="TableRow"/>
              <w:rPr>
                <w:rFonts w:ascii="Century Gothic" w:hAnsi="Century Gothic"/>
                <w:sz w:val="20"/>
                <w:szCs w:val="20"/>
              </w:rPr>
            </w:pPr>
            <w:bookmarkStart w:id="16" w:name="_Toc443397160"/>
            <w:r w:rsidRPr="00120B24">
              <w:rPr>
                <w:rFonts w:ascii="Century Gothic" w:hAnsi="Century Gothic"/>
                <w:sz w:val="20"/>
                <w:szCs w:val="20"/>
              </w:rPr>
              <w:lastRenderedPageBreak/>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88571" w14:textId="5D40FD85" w:rsidR="00E66558" w:rsidRPr="00120B24" w:rsidRDefault="00B0258F" w:rsidP="00560134">
            <w:pPr>
              <w:pStyle w:val="TableRowCentered"/>
              <w:jc w:val="left"/>
              <w:rPr>
                <w:rFonts w:ascii="Century Gothic" w:hAnsi="Century Gothic"/>
                <w:iCs/>
                <w:sz w:val="20"/>
              </w:rPr>
            </w:pPr>
            <w:r w:rsidRPr="00120B24">
              <w:rPr>
                <w:rFonts w:ascii="Century Gothic" w:hAnsi="Century Gothic"/>
                <w:sz w:val="20"/>
              </w:rPr>
              <w:t xml:space="preserve">Our attendance data over the last 2 years indicates that attendance among disadvantaged pupils has been between 1.5% lower than for non-disadvantaged pupils. </w:t>
            </w:r>
            <w:r w:rsidR="00436318" w:rsidRPr="00120B24">
              <w:rPr>
                <w:rFonts w:ascii="Century Gothic" w:hAnsi="Century Gothic"/>
                <w:sz w:val="20"/>
              </w:rPr>
              <w:t>40</w:t>
            </w:r>
            <w:r w:rsidRPr="00120B24">
              <w:rPr>
                <w:rFonts w:ascii="Century Gothic" w:hAnsi="Century Gothic"/>
                <w:sz w:val="20"/>
              </w:rPr>
              <w:t xml:space="preserve">% of disadvantaged pupils have been ‘persistently absent’ compared to 8 - 12% of their peers during that period. Our assessments and observations indicate that absenteeism is negatively impacting disadvantaged </w:t>
            </w:r>
            <w:r w:rsidR="00DA48F4" w:rsidRPr="00120B24">
              <w:rPr>
                <w:rFonts w:ascii="Century Gothic" w:hAnsi="Century Gothic"/>
                <w:sz w:val="20"/>
              </w:rPr>
              <w:t>children’s</w:t>
            </w:r>
            <w:r w:rsidRPr="00120B24">
              <w:rPr>
                <w:rFonts w:ascii="Century Gothic" w:hAnsi="Century Gothic"/>
                <w:sz w:val="20"/>
              </w:rPr>
              <w:t>’ progress.</w:t>
            </w:r>
          </w:p>
        </w:tc>
      </w:tr>
    </w:tbl>
    <w:p w14:paraId="73A9A38C" w14:textId="77777777" w:rsidR="00E66558" w:rsidRPr="00120B24" w:rsidRDefault="009D71E8">
      <w:pPr>
        <w:pStyle w:val="Heading2"/>
        <w:spacing w:before="600"/>
        <w:rPr>
          <w:rFonts w:ascii="Century Gothic" w:hAnsi="Century Gothic"/>
          <w:sz w:val="20"/>
          <w:szCs w:val="20"/>
        </w:rPr>
      </w:pPr>
      <w:r w:rsidRPr="00120B24">
        <w:rPr>
          <w:rFonts w:ascii="Century Gothic" w:hAnsi="Century Gothic"/>
          <w:sz w:val="20"/>
          <w:szCs w:val="20"/>
        </w:rPr>
        <w:t xml:space="preserve">Intended outcomes </w:t>
      </w:r>
    </w:p>
    <w:p w14:paraId="4DF42134" w14:textId="77777777" w:rsidR="00E66558" w:rsidRPr="00120B24" w:rsidRDefault="009D71E8">
      <w:pPr>
        <w:rPr>
          <w:rFonts w:ascii="Century Gothic" w:hAnsi="Century Gothic"/>
          <w:sz w:val="20"/>
          <w:szCs w:val="20"/>
        </w:rPr>
      </w:pPr>
      <w:r w:rsidRPr="00120B24">
        <w:rPr>
          <w:rFonts w:ascii="Century Gothic" w:hAnsi="Century Gothic"/>
          <w:color w:val="auto"/>
          <w:sz w:val="20"/>
          <w:szCs w:val="20"/>
        </w:rPr>
        <w:t xml:space="preserve">This explains the outcomes we are aiming for </w:t>
      </w:r>
      <w:r w:rsidRPr="00120B24">
        <w:rPr>
          <w:rFonts w:ascii="Century Gothic" w:hAnsi="Century Gothic"/>
          <w:b/>
          <w:bCs/>
          <w:color w:val="auto"/>
          <w:sz w:val="20"/>
          <w:szCs w:val="20"/>
        </w:rPr>
        <w:t>by the end of our current strategy plan</w:t>
      </w:r>
      <w:r w:rsidRPr="00120B24">
        <w:rPr>
          <w:rFonts w:ascii="Century Gothic" w:hAnsi="Century Gothic"/>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93"/>
        <w:gridCol w:w="7463"/>
      </w:tblGrid>
      <w:tr w:rsidR="00E66558" w:rsidRPr="00120B24" w14:paraId="1CB90C13" w14:textId="77777777" w:rsidTr="00A37B03">
        <w:tc>
          <w:tcPr>
            <w:tcW w:w="27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9AA9EBC"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Intended outcome</w:t>
            </w:r>
          </w:p>
        </w:tc>
        <w:tc>
          <w:tcPr>
            <w:tcW w:w="67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9859C8"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Success criteria</w:t>
            </w:r>
          </w:p>
        </w:tc>
      </w:tr>
      <w:tr w:rsidR="00B0258F" w:rsidRPr="00120B24" w14:paraId="57388EDF"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0F425"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Improved and maintained spoken language skills and vocabulary among disadvantaged pupils.</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2EE9B" w14:textId="77777777"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Assessments and observations indicate significantly improved oral language among disadvantaged pupils. This is evident when triangulated with other sources of evidence, including engagement in lessons, book looks and ongoing formative assessment.</w:t>
            </w:r>
          </w:p>
        </w:tc>
      </w:tr>
      <w:tr w:rsidR="00B0258F" w:rsidRPr="00120B24" w14:paraId="69C0578C"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DD455"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Improved and maintained reading attainment among disadvantaged pupils.</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79A1F" w14:textId="36180FB9"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KS2 reading outcomes in 202</w:t>
            </w:r>
            <w:r w:rsidR="00436318" w:rsidRPr="00120B24">
              <w:rPr>
                <w:rFonts w:ascii="Century Gothic" w:hAnsi="Century Gothic"/>
                <w:sz w:val="20"/>
              </w:rPr>
              <w:t>6</w:t>
            </w:r>
            <w:r w:rsidRPr="00120B24">
              <w:rPr>
                <w:rFonts w:ascii="Century Gothic" w:hAnsi="Century Gothic"/>
                <w:sz w:val="20"/>
              </w:rPr>
              <w:t xml:space="preserve"> show that more than 80% of disadvantaged pupils met the expected standard.</w:t>
            </w:r>
          </w:p>
        </w:tc>
      </w:tr>
      <w:tr w:rsidR="00B0258F" w:rsidRPr="00120B24" w14:paraId="4B12EBF7"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9038"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Improved and maintained writing attainment among disadvantaged pupils.</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7F92" w14:textId="41B90E12"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KS2 writing outcomes in 202</w:t>
            </w:r>
            <w:r w:rsidR="00436318" w:rsidRPr="00120B24">
              <w:rPr>
                <w:rFonts w:ascii="Century Gothic" w:hAnsi="Century Gothic"/>
                <w:sz w:val="20"/>
              </w:rPr>
              <w:t>6</w:t>
            </w:r>
            <w:r w:rsidRPr="00120B24">
              <w:rPr>
                <w:rFonts w:ascii="Century Gothic" w:hAnsi="Century Gothic"/>
                <w:sz w:val="20"/>
              </w:rPr>
              <w:t xml:space="preserve"> show that more than 80% of disadvantaged pupils met the expected standard</w:t>
            </w:r>
          </w:p>
        </w:tc>
      </w:tr>
      <w:tr w:rsidR="00B0258F" w:rsidRPr="00120B24" w14:paraId="51A7A901"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3A2C"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Improved and maintained maths attainment for disadvantaged pupils at the end of KS2.</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B82DA" w14:textId="3E69F140"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KS2 maths outcomes in 202</w:t>
            </w:r>
            <w:r w:rsidR="00436318" w:rsidRPr="00120B24">
              <w:rPr>
                <w:rFonts w:ascii="Century Gothic" w:hAnsi="Century Gothic"/>
                <w:sz w:val="20"/>
              </w:rPr>
              <w:t>6</w:t>
            </w:r>
            <w:r w:rsidRPr="00120B24">
              <w:rPr>
                <w:rFonts w:ascii="Century Gothic" w:hAnsi="Century Gothic"/>
                <w:sz w:val="20"/>
              </w:rPr>
              <w:t xml:space="preserve"> show that more than 80% of disadvantaged pupils met the expected standard.</w:t>
            </w:r>
          </w:p>
        </w:tc>
      </w:tr>
      <w:tr w:rsidR="00B0258F" w:rsidRPr="00120B24" w14:paraId="219F95D8"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73F7"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To achieve and sustain improved wellbeing for all pupils in our school, particularly our disadvantaged pupils.</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C9415" w14:textId="2756371F" w:rsidR="00365642" w:rsidRPr="00120B24" w:rsidRDefault="00365642" w:rsidP="00365642">
            <w:pPr>
              <w:pStyle w:val="TableRowCentered"/>
              <w:jc w:val="left"/>
              <w:rPr>
                <w:rFonts w:ascii="Century Gothic" w:hAnsi="Century Gothic"/>
                <w:sz w:val="20"/>
              </w:rPr>
            </w:pPr>
            <w:r w:rsidRPr="00120B24">
              <w:rPr>
                <w:rFonts w:ascii="Century Gothic" w:hAnsi="Century Gothic"/>
                <w:sz w:val="20"/>
              </w:rPr>
              <w:t>Sustained high levels of wellbeing in 202</w:t>
            </w:r>
            <w:r w:rsidR="00436318" w:rsidRPr="00120B24">
              <w:rPr>
                <w:rFonts w:ascii="Century Gothic" w:hAnsi="Century Gothic"/>
                <w:sz w:val="20"/>
              </w:rPr>
              <w:t>6</w:t>
            </w:r>
            <w:r w:rsidRPr="00120B24">
              <w:rPr>
                <w:rFonts w:ascii="Century Gothic" w:hAnsi="Century Gothic"/>
                <w:sz w:val="20"/>
              </w:rPr>
              <w:t xml:space="preserve"> demonstrated by: </w:t>
            </w:r>
          </w:p>
          <w:p w14:paraId="1279E32A" w14:textId="77777777" w:rsidR="00365642" w:rsidRPr="00120B24" w:rsidRDefault="00365642" w:rsidP="00365642">
            <w:pPr>
              <w:pStyle w:val="TableRowCentered"/>
              <w:jc w:val="left"/>
              <w:rPr>
                <w:rFonts w:ascii="Century Gothic" w:hAnsi="Century Gothic"/>
                <w:sz w:val="20"/>
              </w:rPr>
            </w:pPr>
            <w:r w:rsidRPr="00120B24">
              <w:rPr>
                <w:rFonts w:ascii="Century Gothic" w:hAnsi="Century Gothic"/>
                <w:sz w:val="20"/>
              </w:rPr>
              <w:t xml:space="preserve">• qualitative data from pupil voice, pupil and parent surveys and teacher observations </w:t>
            </w:r>
          </w:p>
          <w:p w14:paraId="690C8D8F" w14:textId="77777777"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 a significant increase in participation in enrichment activities, particularly among disadvantaged pupils</w:t>
            </w:r>
          </w:p>
        </w:tc>
      </w:tr>
      <w:tr w:rsidR="00B0258F" w:rsidRPr="00120B24" w14:paraId="582A9886" w14:textId="77777777" w:rsidTr="00A37B03">
        <w:tc>
          <w:tcPr>
            <w:tcW w:w="2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52B8" w14:textId="77777777" w:rsidR="00B0258F" w:rsidRPr="00120B24" w:rsidRDefault="00B0258F" w:rsidP="00365642">
            <w:pPr>
              <w:pStyle w:val="TableRow"/>
              <w:rPr>
                <w:rFonts w:ascii="Century Gothic" w:hAnsi="Century Gothic"/>
                <w:sz w:val="20"/>
                <w:szCs w:val="20"/>
              </w:rPr>
            </w:pPr>
            <w:r w:rsidRPr="00120B24">
              <w:rPr>
                <w:rFonts w:ascii="Century Gothic" w:hAnsi="Century Gothic"/>
                <w:sz w:val="20"/>
                <w:szCs w:val="20"/>
              </w:rPr>
              <w:t>To achieve and sustain improved attendance for all pupils, particularly our disadvantaged pupils.</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ABAD" w14:textId="4D25DF08" w:rsidR="00871182" w:rsidRPr="00120B24" w:rsidRDefault="00365642" w:rsidP="00365642">
            <w:pPr>
              <w:pStyle w:val="TableRowCentered"/>
              <w:jc w:val="left"/>
              <w:rPr>
                <w:rFonts w:ascii="Century Gothic" w:hAnsi="Century Gothic"/>
                <w:sz w:val="20"/>
              </w:rPr>
            </w:pPr>
            <w:r w:rsidRPr="00120B24">
              <w:rPr>
                <w:rFonts w:ascii="Century Gothic" w:hAnsi="Century Gothic"/>
                <w:sz w:val="20"/>
              </w:rPr>
              <w:t>Sustained high attendance from 20</w:t>
            </w:r>
            <w:r w:rsidR="00436318" w:rsidRPr="00120B24">
              <w:rPr>
                <w:rFonts w:ascii="Century Gothic" w:hAnsi="Century Gothic"/>
                <w:sz w:val="20"/>
              </w:rPr>
              <w:t>26</w:t>
            </w:r>
            <w:r w:rsidRPr="00120B24">
              <w:rPr>
                <w:rFonts w:ascii="Century Gothic" w:hAnsi="Century Gothic"/>
                <w:sz w:val="20"/>
              </w:rPr>
              <w:t xml:space="preserve"> demonstrated by:</w:t>
            </w:r>
          </w:p>
          <w:p w14:paraId="7122022A" w14:textId="36DB8661" w:rsidR="00871182" w:rsidRPr="00120B24" w:rsidRDefault="00365642" w:rsidP="00365642">
            <w:pPr>
              <w:pStyle w:val="TableRowCentered"/>
              <w:jc w:val="left"/>
              <w:rPr>
                <w:rFonts w:ascii="Century Gothic" w:hAnsi="Century Gothic"/>
                <w:sz w:val="20"/>
              </w:rPr>
            </w:pPr>
            <w:r w:rsidRPr="00120B24">
              <w:rPr>
                <w:rFonts w:ascii="Century Gothic" w:hAnsi="Century Gothic"/>
                <w:sz w:val="20"/>
              </w:rPr>
              <w:t>• overall absence rate for all pupils being no more than 3.6%, and the attendance gap between disadvantaged pupils and their non-disadvantaged peers being reduced by 1%.</w:t>
            </w:r>
          </w:p>
          <w:p w14:paraId="122608C1" w14:textId="40B9E6E4" w:rsidR="00B0258F" w:rsidRPr="00120B24" w:rsidRDefault="00365642" w:rsidP="00365642">
            <w:pPr>
              <w:pStyle w:val="TableRowCentered"/>
              <w:jc w:val="left"/>
              <w:rPr>
                <w:rFonts w:ascii="Century Gothic" w:hAnsi="Century Gothic"/>
                <w:sz w:val="20"/>
              </w:rPr>
            </w:pPr>
            <w:r w:rsidRPr="00120B24">
              <w:rPr>
                <w:rFonts w:ascii="Century Gothic" w:hAnsi="Century Gothic"/>
                <w:sz w:val="20"/>
              </w:rPr>
              <w:t xml:space="preserve">• percentage of all pupils who are persistently absent being below 6% and </w:t>
            </w:r>
            <w:r w:rsidR="008807F4" w:rsidRPr="00120B24">
              <w:rPr>
                <w:rFonts w:ascii="Century Gothic" w:hAnsi="Century Gothic"/>
                <w:sz w:val="20"/>
              </w:rPr>
              <w:t>the figure among disadvantaged pupils being no more than 0.5% lower than their peers.</w:t>
            </w:r>
          </w:p>
        </w:tc>
      </w:tr>
    </w:tbl>
    <w:p w14:paraId="752A374D" w14:textId="77777777" w:rsidR="00120AB1" w:rsidRPr="00120B24" w:rsidRDefault="00120AB1">
      <w:pPr>
        <w:pStyle w:val="Heading2"/>
        <w:rPr>
          <w:rFonts w:ascii="Century Gothic" w:hAnsi="Century Gothic"/>
          <w:sz w:val="20"/>
          <w:szCs w:val="20"/>
        </w:rPr>
      </w:pPr>
    </w:p>
    <w:p w14:paraId="6F987104" w14:textId="77777777" w:rsidR="00120AB1" w:rsidRPr="00120B24" w:rsidRDefault="00120AB1">
      <w:pPr>
        <w:suppressAutoHyphens w:val="0"/>
        <w:spacing w:after="0" w:line="240" w:lineRule="auto"/>
        <w:rPr>
          <w:rFonts w:ascii="Century Gothic" w:hAnsi="Century Gothic"/>
          <w:b/>
          <w:color w:val="104F75"/>
          <w:sz w:val="20"/>
          <w:szCs w:val="20"/>
        </w:rPr>
      </w:pPr>
      <w:r w:rsidRPr="00120B24">
        <w:rPr>
          <w:rFonts w:ascii="Century Gothic" w:hAnsi="Century Gothic"/>
          <w:sz w:val="20"/>
          <w:szCs w:val="20"/>
        </w:rPr>
        <w:br w:type="page"/>
      </w:r>
    </w:p>
    <w:p w14:paraId="4634A3F5" w14:textId="77777777" w:rsidR="00E66558" w:rsidRPr="00120B24" w:rsidRDefault="009D71E8" w:rsidP="005533B3">
      <w:pPr>
        <w:pStyle w:val="Heading2"/>
        <w:spacing w:before="0" w:after="0"/>
        <w:rPr>
          <w:rFonts w:ascii="Century Gothic" w:hAnsi="Century Gothic"/>
          <w:sz w:val="20"/>
          <w:szCs w:val="20"/>
        </w:rPr>
      </w:pPr>
      <w:r w:rsidRPr="00120B24">
        <w:rPr>
          <w:rFonts w:ascii="Century Gothic" w:hAnsi="Century Gothic"/>
          <w:sz w:val="20"/>
          <w:szCs w:val="20"/>
        </w:rPr>
        <w:lastRenderedPageBreak/>
        <w:t>Activity in this academic year</w:t>
      </w:r>
    </w:p>
    <w:p w14:paraId="6C82D16E" w14:textId="0F253D3B" w:rsidR="00E66558" w:rsidRPr="00120B24" w:rsidRDefault="009D71E8" w:rsidP="005533B3">
      <w:pPr>
        <w:spacing w:after="0"/>
        <w:rPr>
          <w:rFonts w:ascii="Century Gothic" w:hAnsi="Century Gothic"/>
          <w:sz w:val="20"/>
          <w:szCs w:val="20"/>
        </w:rPr>
      </w:pPr>
      <w:r w:rsidRPr="00120B24">
        <w:rPr>
          <w:rFonts w:ascii="Century Gothic" w:hAnsi="Century Gothic"/>
          <w:sz w:val="20"/>
          <w:szCs w:val="20"/>
        </w:rPr>
        <w:t xml:space="preserve">This details how we intend to spend our pupil premium (and recovery premium funding) </w:t>
      </w:r>
      <w:r w:rsidRPr="00120B24">
        <w:rPr>
          <w:rFonts w:ascii="Century Gothic" w:hAnsi="Century Gothic"/>
          <w:b/>
          <w:bCs/>
          <w:sz w:val="20"/>
          <w:szCs w:val="20"/>
        </w:rPr>
        <w:t>this academic year</w:t>
      </w:r>
      <w:r w:rsidRPr="00120B24">
        <w:rPr>
          <w:rFonts w:ascii="Century Gothic" w:hAnsi="Century Gothic"/>
          <w:sz w:val="20"/>
          <w:szCs w:val="20"/>
        </w:rPr>
        <w:t xml:space="preserve"> to address the challenges listed above.</w:t>
      </w:r>
    </w:p>
    <w:p w14:paraId="22AABE8D" w14:textId="77777777" w:rsidR="005533B3" w:rsidRPr="00120B24" w:rsidRDefault="005533B3" w:rsidP="005533B3">
      <w:pPr>
        <w:spacing w:after="0"/>
        <w:rPr>
          <w:rFonts w:ascii="Century Gothic" w:hAnsi="Century Gothic"/>
          <w:sz w:val="20"/>
          <w:szCs w:val="20"/>
        </w:rPr>
      </w:pPr>
    </w:p>
    <w:p w14:paraId="71A96A96" w14:textId="3353E37E" w:rsidR="00E66558" w:rsidRPr="00120B24" w:rsidRDefault="009D71E8" w:rsidP="005533B3">
      <w:pPr>
        <w:pStyle w:val="Heading3"/>
        <w:spacing w:before="0" w:after="0"/>
        <w:rPr>
          <w:rFonts w:ascii="Century Gothic" w:hAnsi="Century Gothic"/>
          <w:sz w:val="20"/>
          <w:szCs w:val="20"/>
        </w:rPr>
      </w:pPr>
      <w:r w:rsidRPr="00120B24">
        <w:rPr>
          <w:rFonts w:ascii="Century Gothic" w:hAnsi="Century Gothic"/>
          <w:sz w:val="20"/>
          <w:szCs w:val="20"/>
        </w:rPr>
        <w:t>Teaching (for exa</w:t>
      </w:r>
      <w:r w:rsidR="007663A5" w:rsidRPr="00120B24">
        <w:rPr>
          <w:rFonts w:ascii="Century Gothic" w:hAnsi="Century Gothic"/>
          <w:sz w:val="20"/>
          <w:szCs w:val="20"/>
        </w:rPr>
        <w:t>m</w:t>
      </w:r>
      <w:r w:rsidRPr="00120B24">
        <w:rPr>
          <w:rFonts w:ascii="Century Gothic" w:hAnsi="Century Gothic"/>
          <w:sz w:val="20"/>
          <w:szCs w:val="20"/>
        </w:rPr>
        <w:t>ple, CPD, recruitment and retention)</w:t>
      </w:r>
    </w:p>
    <w:p w14:paraId="344B1D55" w14:textId="4E090C57" w:rsidR="00BB2B7B" w:rsidRPr="00120B24" w:rsidRDefault="00BB2B7B" w:rsidP="00BB2B7B">
      <w:r w:rsidRPr="00120B24">
        <w:rPr>
          <w:rFonts w:ascii="Century Gothic" w:hAnsi="Century Gothic"/>
          <w:b/>
          <w:bCs/>
          <w:sz w:val="20"/>
          <w:szCs w:val="20"/>
        </w:rPr>
        <w:t>Budgeted cost: £</w:t>
      </w:r>
      <w:r w:rsidR="00CE6A96" w:rsidRPr="00120B24">
        <w:rPr>
          <w:rFonts w:ascii="Century Gothic" w:hAnsi="Century Gothic"/>
          <w:b/>
          <w:bCs/>
          <w:sz w:val="20"/>
          <w:szCs w:val="20"/>
        </w:rPr>
        <w:t>40002</w:t>
      </w:r>
      <w:r w:rsidRPr="00120B24">
        <w:rPr>
          <w:rFonts w:ascii="Century Gothic" w:hAnsi="Century Gothic"/>
          <w:b/>
          <w:bCs/>
          <w:sz w:val="20"/>
          <w:szCs w:val="20"/>
        </w:rPr>
        <w:t>.00</w:t>
      </w:r>
    </w:p>
    <w:tbl>
      <w:tblPr>
        <w:tblStyle w:val="TableGrid"/>
        <w:tblW w:w="11057" w:type="dxa"/>
        <w:tblInd w:w="-289" w:type="dxa"/>
        <w:tblLayout w:type="fixed"/>
        <w:tblLook w:val="04A0" w:firstRow="1" w:lastRow="0" w:firstColumn="1" w:lastColumn="0" w:noHBand="0" w:noVBand="1"/>
      </w:tblPr>
      <w:tblGrid>
        <w:gridCol w:w="3686"/>
        <w:gridCol w:w="5954"/>
        <w:gridCol w:w="1417"/>
      </w:tblGrid>
      <w:tr w:rsidR="000269D3" w:rsidRPr="00120B24" w14:paraId="151E1F0E" w14:textId="77777777" w:rsidTr="00BC4076">
        <w:tc>
          <w:tcPr>
            <w:tcW w:w="3686" w:type="dxa"/>
            <w:shd w:val="clear" w:color="auto" w:fill="DBE5F1" w:themeFill="accent1" w:themeFillTint="33"/>
          </w:tcPr>
          <w:p w14:paraId="1E11BC97" w14:textId="266CB476" w:rsidR="000269D3" w:rsidRPr="00120B24" w:rsidRDefault="00BB2B7B" w:rsidP="000269D3">
            <w:pPr>
              <w:pStyle w:val="TableHeader"/>
              <w:jc w:val="left"/>
              <w:rPr>
                <w:rFonts w:ascii="Century Gothic" w:hAnsi="Century Gothic"/>
                <w:sz w:val="20"/>
                <w:szCs w:val="20"/>
              </w:rPr>
            </w:pPr>
            <w:r w:rsidRPr="00120B24">
              <w:rPr>
                <w:rFonts w:ascii="Century Gothic" w:hAnsi="Century Gothic"/>
                <w:sz w:val="20"/>
                <w:szCs w:val="20"/>
              </w:rPr>
              <w:t>Ac</w:t>
            </w:r>
            <w:r w:rsidR="000269D3" w:rsidRPr="00120B24">
              <w:rPr>
                <w:rFonts w:ascii="Century Gothic" w:hAnsi="Century Gothic"/>
                <w:sz w:val="20"/>
                <w:szCs w:val="20"/>
              </w:rPr>
              <w:t>tivity</w:t>
            </w:r>
          </w:p>
        </w:tc>
        <w:tc>
          <w:tcPr>
            <w:tcW w:w="5954" w:type="dxa"/>
            <w:shd w:val="clear" w:color="auto" w:fill="DBE5F1" w:themeFill="accent1" w:themeFillTint="33"/>
          </w:tcPr>
          <w:p w14:paraId="297CC0ED" w14:textId="77777777" w:rsidR="000269D3" w:rsidRPr="00120B24" w:rsidRDefault="000269D3" w:rsidP="000269D3">
            <w:pPr>
              <w:pStyle w:val="TableHeader"/>
              <w:jc w:val="left"/>
              <w:rPr>
                <w:rFonts w:ascii="Century Gothic" w:hAnsi="Century Gothic"/>
                <w:sz w:val="20"/>
                <w:szCs w:val="20"/>
              </w:rPr>
            </w:pPr>
            <w:r w:rsidRPr="00120B24">
              <w:rPr>
                <w:rFonts w:ascii="Century Gothic" w:hAnsi="Century Gothic"/>
                <w:sz w:val="20"/>
                <w:szCs w:val="20"/>
              </w:rPr>
              <w:t>Evidence that supports this approach</w:t>
            </w:r>
          </w:p>
        </w:tc>
        <w:tc>
          <w:tcPr>
            <w:tcW w:w="1417" w:type="dxa"/>
            <w:shd w:val="clear" w:color="auto" w:fill="DBE5F1" w:themeFill="accent1" w:themeFillTint="33"/>
          </w:tcPr>
          <w:p w14:paraId="3202164C" w14:textId="77777777" w:rsidR="000269D3" w:rsidRPr="00120B24" w:rsidRDefault="000269D3" w:rsidP="000269D3">
            <w:pPr>
              <w:pStyle w:val="TableHeader"/>
              <w:jc w:val="left"/>
              <w:rPr>
                <w:rFonts w:ascii="Century Gothic" w:hAnsi="Century Gothic"/>
                <w:sz w:val="20"/>
                <w:szCs w:val="20"/>
              </w:rPr>
            </w:pPr>
            <w:r w:rsidRPr="00120B24">
              <w:rPr>
                <w:rFonts w:ascii="Century Gothic" w:hAnsi="Century Gothic"/>
                <w:sz w:val="20"/>
                <w:szCs w:val="20"/>
              </w:rPr>
              <w:t>Challenge number(s) addressed</w:t>
            </w:r>
          </w:p>
        </w:tc>
      </w:tr>
      <w:tr w:rsidR="00BC4076" w:rsidRPr="00120B24" w14:paraId="706DC9F9" w14:textId="77777777" w:rsidTr="00BC4076">
        <w:trPr>
          <w:trHeight w:val="288"/>
        </w:trPr>
        <w:tc>
          <w:tcPr>
            <w:tcW w:w="11057" w:type="dxa"/>
            <w:gridSpan w:val="3"/>
            <w:shd w:val="clear" w:color="auto" w:fill="C6D9F1" w:themeFill="text2" w:themeFillTint="33"/>
          </w:tcPr>
          <w:p w14:paraId="173BE931" w14:textId="76AB7113" w:rsidR="00BC4076" w:rsidRPr="00120B24" w:rsidRDefault="00BC4076" w:rsidP="00BC4076">
            <w:pPr>
              <w:rPr>
                <w:rFonts w:ascii="Century Gothic" w:hAnsi="Century Gothic"/>
                <w:sz w:val="20"/>
                <w:szCs w:val="20"/>
              </w:rPr>
            </w:pPr>
            <w:r w:rsidRPr="00120B24">
              <w:rPr>
                <w:rFonts w:ascii="Century Gothic" w:hAnsi="Century Gothic"/>
                <w:bCs/>
                <w:sz w:val="20"/>
                <w:szCs w:val="20"/>
              </w:rPr>
              <w:t>Supporting high quality teaching in phonics, English and maths</w:t>
            </w:r>
          </w:p>
        </w:tc>
      </w:tr>
      <w:tr w:rsidR="000269D3" w:rsidRPr="00120B24" w14:paraId="364D8323" w14:textId="77777777" w:rsidTr="00BC4076">
        <w:tc>
          <w:tcPr>
            <w:tcW w:w="3686" w:type="dxa"/>
          </w:tcPr>
          <w:p w14:paraId="08D1DE49" w14:textId="7A1527E4" w:rsidR="000269D3" w:rsidRPr="00120B24" w:rsidRDefault="00747A8B" w:rsidP="000269D3">
            <w:pPr>
              <w:pStyle w:val="TableHeader"/>
              <w:jc w:val="left"/>
              <w:rPr>
                <w:rFonts w:ascii="Century Gothic" w:hAnsi="Century Gothic"/>
                <w:b w:val="0"/>
                <w:sz w:val="20"/>
                <w:szCs w:val="20"/>
              </w:rPr>
            </w:pPr>
            <w:r w:rsidRPr="00120B24">
              <w:rPr>
                <w:rFonts w:ascii="Century Gothic" w:hAnsi="Century Gothic"/>
                <w:b w:val="0"/>
                <w:sz w:val="20"/>
                <w:szCs w:val="20"/>
              </w:rPr>
              <w:t xml:space="preserve">Leader of </w:t>
            </w:r>
            <w:proofErr w:type="spellStart"/>
            <w:r w:rsidRPr="00120B24">
              <w:rPr>
                <w:rFonts w:ascii="Century Gothic" w:hAnsi="Century Gothic"/>
                <w:b w:val="0"/>
                <w:sz w:val="20"/>
                <w:szCs w:val="20"/>
              </w:rPr>
              <w:t>RWInc</w:t>
            </w:r>
            <w:proofErr w:type="spellEnd"/>
            <w:r w:rsidR="000269D3" w:rsidRPr="00120B24">
              <w:rPr>
                <w:rFonts w:ascii="Century Gothic" w:hAnsi="Century Gothic"/>
                <w:b w:val="0"/>
                <w:sz w:val="20"/>
                <w:szCs w:val="20"/>
              </w:rPr>
              <w:t xml:space="preserve"> receive</w:t>
            </w:r>
            <w:r w:rsidRPr="00120B24">
              <w:rPr>
                <w:rFonts w:ascii="Century Gothic" w:hAnsi="Century Gothic"/>
                <w:b w:val="0"/>
                <w:sz w:val="20"/>
                <w:szCs w:val="20"/>
              </w:rPr>
              <w:t xml:space="preserve">s </w:t>
            </w:r>
            <w:r w:rsidR="000269D3" w:rsidRPr="00120B24">
              <w:rPr>
                <w:rFonts w:ascii="Century Gothic" w:hAnsi="Century Gothic"/>
                <w:b w:val="0"/>
                <w:sz w:val="20"/>
                <w:szCs w:val="20"/>
              </w:rPr>
              <w:t xml:space="preserve">ongoing </w:t>
            </w:r>
            <w:r w:rsidRPr="00120B24">
              <w:rPr>
                <w:rFonts w:ascii="Century Gothic" w:hAnsi="Century Gothic"/>
                <w:b w:val="0"/>
                <w:sz w:val="20"/>
                <w:szCs w:val="20"/>
              </w:rPr>
              <w:t xml:space="preserve">strategic </w:t>
            </w:r>
            <w:r w:rsidR="000269D3" w:rsidRPr="00120B24">
              <w:rPr>
                <w:rFonts w:ascii="Century Gothic" w:hAnsi="Century Gothic"/>
                <w:b w:val="0"/>
                <w:sz w:val="20"/>
                <w:szCs w:val="20"/>
              </w:rPr>
              <w:t>CPD with</w:t>
            </w:r>
            <w:r w:rsidR="005B6A50" w:rsidRPr="00120B24">
              <w:rPr>
                <w:rFonts w:ascii="Century Gothic" w:hAnsi="Century Gothic"/>
                <w:b w:val="0"/>
                <w:sz w:val="20"/>
                <w:szCs w:val="20"/>
              </w:rPr>
              <w:t xml:space="preserve"> </w:t>
            </w:r>
            <w:proofErr w:type="spellStart"/>
            <w:r w:rsidR="005B6A50" w:rsidRPr="00120B24">
              <w:rPr>
                <w:rFonts w:ascii="Century Gothic" w:hAnsi="Century Gothic"/>
                <w:b w:val="0"/>
                <w:sz w:val="20"/>
                <w:szCs w:val="20"/>
              </w:rPr>
              <w:t>RWInc</w:t>
            </w:r>
            <w:proofErr w:type="spellEnd"/>
            <w:r w:rsidRPr="00120B24">
              <w:rPr>
                <w:rFonts w:ascii="Century Gothic" w:hAnsi="Century Gothic"/>
                <w:b w:val="0"/>
                <w:sz w:val="20"/>
                <w:szCs w:val="20"/>
              </w:rPr>
              <w:t xml:space="preserve"> </w:t>
            </w:r>
            <w:proofErr w:type="gramStart"/>
            <w:r w:rsidRPr="00120B24">
              <w:rPr>
                <w:rFonts w:ascii="Century Gothic" w:hAnsi="Century Gothic"/>
                <w:b w:val="0"/>
                <w:sz w:val="20"/>
                <w:szCs w:val="20"/>
              </w:rPr>
              <w:t xml:space="preserve">Consultant </w:t>
            </w:r>
            <w:r w:rsidR="000269D3" w:rsidRPr="00120B24">
              <w:rPr>
                <w:rFonts w:ascii="Century Gothic" w:hAnsi="Century Gothic"/>
                <w:b w:val="0"/>
                <w:sz w:val="20"/>
                <w:szCs w:val="20"/>
              </w:rPr>
              <w:t xml:space="preserve"> to</w:t>
            </w:r>
            <w:proofErr w:type="gramEnd"/>
            <w:r w:rsidR="000269D3" w:rsidRPr="00120B24">
              <w:rPr>
                <w:rFonts w:ascii="Century Gothic" w:hAnsi="Century Gothic"/>
                <w:b w:val="0"/>
                <w:sz w:val="20"/>
                <w:szCs w:val="20"/>
              </w:rPr>
              <w:t xml:space="preserve"> ensure strong outcomes for all EYFS and KS1 children in phonics</w:t>
            </w:r>
            <w:r w:rsidR="000B794B" w:rsidRPr="00120B24">
              <w:rPr>
                <w:rFonts w:ascii="Century Gothic" w:hAnsi="Century Gothic"/>
                <w:b w:val="0"/>
                <w:sz w:val="20"/>
                <w:szCs w:val="20"/>
              </w:rPr>
              <w:t>.</w:t>
            </w:r>
          </w:p>
          <w:p w14:paraId="18A85057" w14:textId="00E49D46" w:rsidR="00747A8B" w:rsidRPr="00120B24" w:rsidRDefault="00747A8B" w:rsidP="000269D3">
            <w:pPr>
              <w:pStyle w:val="TableHeader"/>
              <w:jc w:val="left"/>
              <w:rPr>
                <w:rFonts w:ascii="Century Gothic" w:hAnsi="Century Gothic"/>
                <w:b w:val="0"/>
                <w:sz w:val="20"/>
                <w:szCs w:val="20"/>
              </w:rPr>
            </w:pPr>
            <w:r w:rsidRPr="00120B24">
              <w:rPr>
                <w:rFonts w:ascii="Century Gothic" w:hAnsi="Century Gothic"/>
                <w:b w:val="0"/>
                <w:sz w:val="20"/>
                <w:szCs w:val="20"/>
              </w:rPr>
              <w:t>£2450.00 x 3 Development Days</w:t>
            </w:r>
          </w:p>
          <w:p w14:paraId="5D723662" w14:textId="7A6F22A8" w:rsidR="00747A8B" w:rsidRPr="00120B24" w:rsidRDefault="00747A8B" w:rsidP="000269D3">
            <w:pPr>
              <w:pStyle w:val="TableHeader"/>
              <w:jc w:val="left"/>
              <w:rPr>
                <w:rFonts w:ascii="Century Gothic" w:hAnsi="Century Gothic"/>
                <w:b w:val="0"/>
                <w:sz w:val="20"/>
                <w:szCs w:val="20"/>
              </w:rPr>
            </w:pPr>
            <w:r w:rsidRPr="00120B24">
              <w:rPr>
                <w:rFonts w:ascii="Century Gothic" w:hAnsi="Century Gothic"/>
                <w:b w:val="0"/>
                <w:sz w:val="20"/>
                <w:szCs w:val="20"/>
              </w:rPr>
              <w:t xml:space="preserve">£125.00 x 3 = £375.00 Strategic Calls </w:t>
            </w:r>
          </w:p>
          <w:p w14:paraId="18C0B4E9" w14:textId="77777777" w:rsidR="008B6F09" w:rsidRPr="00120B24" w:rsidRDefault="00747A8B" w:rsidP="00747A8B">
            <w:pPr>
              <w:pStyle w:val="TableHeader"/>
              <w:jc w:val="left"/>
              <w:rPr>
                <w:rFonts w:ascii="Century Gothic" w:hAnsi="Century Gothic"/>
                <w:b w:val="0"/>
                <w:sz w:val="20"/>
                <w:szCs w:val="20"/>
              </w:rPr>
            </w:pPr>
            <w:r w:rsidRPr="00120B24">
              <w:rPr>
                <w:rFonts w:ascii="Century Gothic" w:hAnsi="Century Gothic"/>
                <w:b w:val="0"/>
                <w:sz w:val="20"/>
                <w:szCs w:val="20"/>
              </w:rPr>
              <w:t>£2825.00</w:t>
            </w:r>
          </w:p>
          <w:p w14:paraId="5B7E0ED3" w14:textId="77777777" w:rsidR="00747A8B" w:rsidRPr="00120B24" w:rsidRDefault="00747A8B" w:rsidP="00747A8B">
            <w:pPr>
              <w:pStyle w:val="TableHeader"/>
              <w:jc w:val="left"/>
              <w:rPr>
                <w:rFonts w:ascii="Century Gothic" w:hAnsi="Century Gothic"/>
                <w:b w:val="0"/>
                <w:sz w:val="20"/>
                <w:szCs w:val="20"/>
              </w:rPr>
            </w:pPr>
            <w:r w:rsidRPr="00120B24">
              <w:rPr>
                <w:rFonts w:ascii="Century Gothic" w:hAnsi="Century Gothic"/>
                <w:b w:val="0"/>
                <w:sz w:val="20"/>
                <w:szCs w:val="20"/>
              </w:rPr>
              <w:t>Renewed resources = £500.00</w:t>
            </w:r>
          </w:p>
          <w:p w14:paraId="6ED8ED40" w14:textId="77777777" w:rsidR="00747A8B" w:rsidRPr="00120B24" w:rsidRDefault="00747A8B" w:rsidP="00747A8B">
            <w:pPr>
              <w:pStyle w:val="TableHeader"/>
              <w:jc w:val="left"/>
              <w:rPr>
                <w:rFonts w:ascii="Century Gothic" w:hAnsi="Century Gothic"/>
                <w:b w:val="0"/>
                <w:sz w:val="20"/>
                <w:szCs w:val="20"/>
              </w:rPr>
            </w:pPr>
          </w:p>
          <w:p w14:paraId="7252A835" w14:textId="16A20244" w:rsidR="00747A8B" w:rsidRPr="00120B24" w:rsidRDefault="00747A8B" w:rsidP="00747A8B">
            <w:pPr>
              <w:pStyle w:val="TableHeader"/>
              <w:jc w:val="left"/>
              <w:rPr>
                <w:rFonts w:ascii="Century Gothic" w:hAnsi="Century Gothic"/>
                <w:bCs/>
                <w:sz w:val="20"/>
                <w:szCs w:val="20"/>
              </w:rPr>
            </w:pPr>
            <w:r w:rsidRPr="00120B24">
              <w:rPr>
                <w:rFonts w:ascii="Century Gothic" w:hAnsi="Century Gothic"/>
                <w:bCs/>
                <w:sz w:val="20"/>
                <w:szCs w:val="20"/>
              </w:rPr>
              <w:t>Total = £3325.00</w:t>
            </w:r>
          </w:p>
        </w:tc>
        <w:tc>
          <w:tcPr>
            <w:tcW w:w="5954" w:type="dxa"/>
          </w:tcPr>
          <w:p w14:paraId="680BDFFA" w14:textId="77777777" w:rsidR="000269D3" w:rsidRPr="00120B24" w:rsidRDefault="000269D3" w:rsidP="000269D3">
            <w:pPr>
              <w:pStyle w:val="TableHeader"/>
              <w:jc w:val="left"/>
              <w:rPr>
                <w:rFonts w:ascii="Century Gothic" w:hAnsi="Century Gothic"/>
                <w:b w:val="0"/>
                <w:sz w:val="20"/>
                <w:szCs w:val="20"/>
              </w:rPr>
            </w:pPr>
            <w:r w:rsidRPr="00120B24">
              <w:rPr>
                <w:rFonts w:ascii="Century Gothic" w:hAnsi="Century Gothic"/>
                <w:b w:val="0"/>
                <w:sz w:val="20"/>
                <w:szCs w:val="20"/>
              </w:rPr>
              <w:t xml:space="preserve">Phonics approaches have a strong evidence base that indicates a positive impact on the accuracy of word reading (though not necessarily comprehension), particularly for disadvantaged pupils: </w:t>
            </w:r>
          </w:p>
          <w:p w14:paraId="2A9C7B39" w14:textId="77777777" w:rsidR="000269D3" w:rsidRPr="00120B24" w:rsidRDefault="000269D3" w:rsidP="000269D3">
            <w:pPr>
              <w:pStyle w:val="TableHeader"/>
              <w:jc w:val="left"/>
              <w:rPr>
                <w:rFonts w:ascii="Century Gothic" w:hAnsi="Century Gothic"/>
                <w:b w:val="0"/>
                <w:sz w:val="20"/>
                <w:szCs w:val="20"/>
              </w:rPr>
            </w:pPr>
          </w:p>
          <w:p w14:paraId="503007C8" w14:textId="77777777" w:rsidR="000269D3" w:rsidRPr="00120B24" w:rsidRDefault="000269D3" w:rsidP="000269D3">
            <w:pPr>
              <w:pStyle w:val="TableHeader"/>
              <w:jc w:val="left"/>
              <w:rPr>
                <w:rFonts w:ascii="Century Gothic" w:hAnsi="Century Gothic"/>
                <w:b w:val="0"/>
                <w:sz w:val="20"/>
                <w:szCs w:val="20"/>
              </w:rPr>
            </w:pPr>
            <w:r w:rsidRPr="00120B24">
              <w:rPr>
                <w:rFonts w:ascii="Century Gothic" w:hAnsi="Century Gothic"/>
                <w:b w:val="0"/>
                <w:sz w:val="20"/>
                <w:szCs w:val="20"/>
              </w:rPr>
              <w:t>Phonics | Toolkit Strand | Education Endowment Foundation | EEF</w:t>
            </w:r>
          </w:p>
          <w:p w14:paraId="7A4750F5" w14:textId="2A1DCC2E" w:rsidR="00454644" w:rsidRPr="00120B24" w:rsidRDefault="00120B24" w:rsidP="00BC4076">
            <w:pPr>
              <w:pStyle w:val="TableHeader"/>
              <w:jc w:val="left"/>
              <w:rPr>
                <w:rFonts w:ascii="Century Gothic" w:hAnsi="Century Gothic"/>
                <w:b w:val="0"/>
                <w:sz w:val="20"/>
                <w:szCs w:val="20"/>
              </w:rPr>
            </w:pPr>
            <w:hyperlink r:id="rId9" w:history="1">
              <w:r w:rsidR="00454644" w:rsidRPr="00120B24">
                <w:rPr>
                  <w:rStyle w:val="Hyperlink"/>
                  <w:rFonts w:ascii="Century Gothic" w:hAnsi="Century Gothic"/>
                  <w:b w:val="0"/>
                  <w:sz w:val="20"/>
                  <w:szCs w:val="20"/>
                </w:rPr>
                <w:t>https://educationendowmentfoundation.org.uk/education-evidence/teaching-learning-toolkit/phonics</w:t>
              </w:r>
            </w:hyperlink>
          </w:p>
        </w:tc>
        <w:tc>
          <w:tcPr>
            <w:tcW w:w="1417" w:type="dxa"/>
          </w:tcPr>
          <w:p w14:paraId="1CF9CD81" w14:textId="77777777" w:rsidR="000269D3" w:rsidRPr="00120B24" w:rsidRDefault="00285A88" w:rsidP="000269D3">
            <w:pPr>
              <w:rPr>
                <w:rFonts w:ascii="Century Gothic" w:hAnsi="Century Gothic"/>
                <w:sz w:val="20"/>
                <w:szCs w:val="20"/>
              </w:rPr>
            </w:pPr>
            <w:r w:rsidRPr="00120B24">
              <w:rPr>
                <w:rFonts w:ascii="Century Gothic" w:hAnsi="Century Gothic"/>
                <w:sz w:val="20"/>
                <w:szCs w:val="20"/>
              </w:rPr>
              <w:t>2</w:t>
            </w:r>
          </w:p>
        </w:tc>
      </w:tr>
      <w:tr w:rsidR="000269D3" w:rsidRPr="00120B24" w14:paraId="7F11F42F" w14:textId="77777777" w:rsidTr="00BC4076">
        <w:tc>
          <w:tcPr>
            <w:tcW w:w="3686" w:type="dxa"/>
          </w:tcPr>
          <w:p w14:paraId="56ACB52C" w14:textId="77777777" w:rsidR="00C84EBF" w:rsidRPr="00120B24" w:rsidRDefault="00C84EBF" w:rsidP="00C84EBF">
            <w:pPr>
              <w:spacing w:after="0"/>
              <w:rPr>
                <w:rFonts w:ascii="Century Gothic" w:hAnsi="Century Gothic"/>
                <w:sz w:val="20"/>
                <w:szCs w:val="20"/>
              </w:rPr>
            </w:pPr>
            <w:r w:rsidRPr="00120B24">
              <w:rPr>
                <w:rFonts w:ascii="Century Gothic" w:hAnsi="Century Gothic"/>
                <w:sz w:val="20"/>
                <w:szCs w:val="20"/>
              </w:rPr>
              <w:t xml:space="preserve">Secure support from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for the development of the maths curriculum ensuring it is closing the gap.</w:t>
            </w:r>
            <w:r w:rsidR="00F3037D" w:rsidRPr="00120B24">
              <w:rPr>
                <w:rFonts w:ascii="Century Gothic" w:hAnsi="Century Gothic"/>
                <w:sz w:val="20"/>
                <w:szCs w:val="20"/>
              </w:rPr>
              <w:t xml:space="preserve"> </w:t>
            </w:r>
          </w:p>
          <w:p w14:paraId="3AAF428F" w14:textId="77777777" w:rsidR="00C84EBF" w:rsidRPr="00120B24" w:rsidRDefault="00C84EBF" w:rsidP="00C84EBF">
            <w:pPr>
              <w:spacing w:after="0"/>
              <w:rPr>
                <w:rFonts w:ascii="Century Gothic" w:hAnsi="Century Gothic"/>
                <w:sz w:val="20"/>
                <w:szCs w:val="20"/>
              </w:rPr>
            </w:pPr>
          </w:p>
          <w:p w14:paraId="42191895" w14:textId="147931CB" w:rsidR="000269D3" w:rsidRPr="00120B24" w:rsidRDefault="000269D3" w:rsidP="00C84EBF">
            <w:pPr>
              <w:spacing w:after="0"/>
              <w:rPr>
                <w:rFonts w:ascii="Century Gothic" w:hAnsi="Century Gothic"/>
                <w:sz w:val="20"/>
                <w:szCs w:val="20"/>
              </w:rPr>
            </w:pPr>
            <w:r w:rsidRPr="00120B24">
              <w:rPr>
                <w:rFonts w:ascii="Century Gothic" w:hAnsi="Century Gothic"/>
                <w:sz w:val="20"/>
                <w:szCs w:val="20"/>
              </w:rPr>
              <w:t xml:space="preserve">CPD – From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Purchase </w:t>
            </w:r>
            <w:r w:rsidR="00E54742" w:rsidRPr="00120B24">
              <w:rPr>
                <w:rFonts w:ascii="Century Gothic" w:hAnsi="Century Gothic"/>
                <w:sz w:val="20"/>
                <w:szCs w:val="20"/>
              </w:rPr>
              <w:t>resources</w:t>
            </w:r>
            <w:r w:rsidRPr="00120B24">
              <w:rPr>
                <w:rFonts w:ascii="Century Gothic" w:hAnsi="Century Gothic"/>
                <w:sz w:val="20"/>
                <w:szCs w:val="20"/>
              </w:rPr>
              <w:t xml:space="preserve"> for PPG children to use at home to help practice their Maths learning</w:t>
            </w:r>
            <w:r w:rsidR="000B794B" w:rsidRPr="00120B24">
              <w:rPr>
                <w:rFonts w:ascii="Century Gothic" w:hAnsi="Century Gothic"/>
                <w:sz w:val="20"/>
                <w:szCs w:val="20"/>
              </w:rPr>
              <w:t>.</w:t>
            </w:r>
            <w:r w:rsidRPr="00120B24">
              <w:rPr>
                <w:rFonts w:ascii="Century Gothic" w:hAnsi="Century Gothic"/>
                <w:sz w:val="20"/>
                <w:szCs w:val="20"/>
              </w:rPr>
              <w:t xml:space="preserve"> </w:t>
            </w:r>
          </w:p>
          <w:p w14:paraId="57D0DC60" w14:textId="77777777" w:rsidR="00C84EBF" w:rsidRPr="00120B24" w:rsidRDefault="00C84EBF" w:rsidP="00C84EBF">
            <w:pPr>
              <w:spacing w:after="0"/>
              <w:rPr>
                <w:rFonts w:ascii="Century Gothic" w:hAnsi="Century Gothic"/>
                <w:sz w:val="20"/>
                <w:szCs w:val="20"/>
              </w:rPr>
            </w:pPr>
          </w:p>
          <w:p w14:paraId="02A33D53" w14:textId="77777777" w:rsidR="000269D3" w:rsidRPr="00120B24" w:rsidRDefault="000269D3" w:rsidP="00C84EBF">
            <w:pPr>
              <w:spacing w:after="0"/>
              <w:rPr>
                <w:rFonts w:ascii="Century Gothic" w:hAnsi="Century Gothic"/>
                <w:sz w:val="20"/>
                <w:szCs w:val="20"/>
              </w:rPr>
            </w:pPr>
            <w:r w:rsidRPr="00120B24">
              <w:rPr>
                <w:rFonts w:ascii="Century Gothic" w:hAnsi="Century Gothic"/>
                <w:sz w:val="20"/>
                <w:szCs w:val="20"/>
              </w:rPr>
              <w:t xml:space="preserve">CPD – From </w:t>
            </w:r>
            <w:proofErr w:type="spellStart"/>
            <w:r w:rsidRPr="00120B24">
              <w:rPr>
                <w:rFonts w:ascii="Century Gothic" w:hAnsi="Century Gothic"/>
                <w:sz w:val="20"/>
                <w:szCs w:val="20"/>
              </w:rPr>
              <w:t>HfL</w:t>
            </w:r>
            <w:proofErr w:type="spellEnd"/>
            <w:r w:rsidRPr="00120B24">
              <w:rPr>
                <w:rFonts w:ascii="Century Gothic" w:hAnsi="Century Gothic"/>
                <w:sz w:val="20"/>
                <w:szCs w:val="20"/>
              </w:rPr>
              <w:t>: Achieving Maths at ARE Y6</w:t>
            </w:r>
            <w:r w:rsidR="000B794B" w:rsidRPr="00120B24">
              <w:rPr>
                <w:rFonts w:ascii="Century Gothic" w:hAnsi="Century Gothic"/>
                <w:sz w:val="20"/>
                <w:szCs w:val="20"/>
              </w:rPr>
              <w:t>.</w:t>
            </w:r>
          </w:p>
          <w:p w14:paraId="4B744296" w14:textId="77777777" w:rsidR="008B6F09" w:rsidRPr="00120B24" w:rsidRDefault="008B6F09" w:rsidP="00C84EBF">
            <w:pPr>
              <w:spacing w:after="0"/>
              <w:rPr>
                <w:rFonts w:ascii="Century Gothic" w:hAnsi="Century Gothic"/>
                <w:sz w:val="20"/>
                <w:szCs w:val="20"/>
              </w:rPr>
            </w:pPr>
          </w:p>
          <w:p w14:paraId="462B5F7E" w14:textId="19087C23" w:rsidR="00C84EBF" w:rsidRPr="00120B24" w:rsidRDefault="00C84EBF" w:rsidP="005D7A34">
            <w:pPr>
              <w:spacing w:after="0"/>
              <w:rPr>
                <w:rFonts w:ascii="Century Gothic" w:hAnsi="Century Gothic"/>
                <w:sz w:val="20"/>
                <w:szCs w:val="20"/>
              </w:rPr>
            </w:pPr>
            <w:r w:rsidRPr="00120B24">
              <w:rPr>
                <w:rFonts w:ascii="Century Gothic" w:hAnsi="Century Gothic"/>
                <w:sz w:val="20"/>
                <w:szCs w:val="20"/>
              </w:rPr>
              <w:t>£</w:t>
            </w:r>
            <w:r w:rsidR="005D7A34" w:rsidRPr="00120B24">
              <w:rPr>
                <w:rFonts w:ascii="Century Gothic" w:hAnsi="Century Gothic"/>
                <w:sz w:val="20"/>
                <w:szCs w:val="20"/>
              </w:rPr>
              <w:t xml:space="preserve">495 x </w:t>
            </w:r>
            <w:r w:rsidR="00843D3B" w:rsidRPr="00120B24">
              <w:rPr>
                <w:rFonts w:ascii="Century Gothic" w:hAnsi="Century Gothic"/>
                <w:sz w:val="20"/>
                <w:szCs w:val="20"/>
              </w:rPr>
              <w:t>8</w:t>
            </w:r>
            <w:r w:rsidR="005D7A34" w:rsidRPr="00120B24">
              <w:rPr>
                <w:rFonts w:ascii="Century Gothic" w:hAnsi="Century Gothic"/>
                <w:sz w:val="20"/>
                <w:szCs w:val="20"/>
              </w:rPr>
              <w:t xml:space="preserve"> days of support Maths </w:t>
            </w:r>
            <w:proofErr w:type="gramStart"/>
            <w:r w:rsidRPr="00120B24">
              <w:rPr>
                <w:rFonts w:ascii="Century Gothic" w:hAnsi="Century Gothic"/>
                <w:sz w:val="20"/>
                <w:szCs w:val="20"/>
              </w:rPr>
              <w:t>Co</w:t>
            </w:r>
            <w:r w:rsidR="005D7A34" w:rsidRPr="00120B24">
              <w:rPr>
                <w:rFonts w:ascii="Century Gothic" w:hAnsi="Century Gothic"/>
                <w:sz w:val="20"/>
                <w:szCs w:val="20"/>
              </w:rPr>
              <w:t>ns</w:t>
            </w:r>
            <w:r w:rsidRPr="00120B24">
              <w:rPr>
                <w:rFonts w:ascii="Century Gothic" w:hAnsi="Century Gothic"/>
                <w:sz w:val="20"/>
                <w:szCs w:val="20"/>
              </w:rPr>
              <w:t xml:space="preserve">ultant </w:t>
            </w:r>
            <w:r w:rsidR="00843D3B" w:rsidRPr="00120B24">
              <w:rPr>
                <w:rFonts w:ascii="Century Gothic" w:hAnsi="Century Gothic"/>
                <w:sz w:val="20"/>
                <w:szCs w:val="20"/>
              </w:rPr>
              <w:t xml:space="preserve"> £</w:t>
            </w:r>
            <w:proofErr w:type="gramEnd"/>
            <w:r w:rsidR="00843D3B" w:rsidRPr="00120B24">
              <w:rPr>
                <w:rFonts w:ascii="Century Gothic" w:hAnsi="Century Gothic"/>
                <w:sz w:val="20"/>
                <w:szCs w:val="20"/>
              </w:rPr>
              <w:t>3960.00</w:t>
            </w:r>
          </w:p>
          <w:p w14:paraId="1A49FD3B" w14:textId="32377713" w:rsidR="005D7A34" w:rsidRPr="00120B24" w:rsidRDefault="005D7A34" w:rsidP="005D7A34">
            <w:pPr>
              <w:spacing w:after="0"/>
              <w:rPr>
                <w:rFonts w:ascii="Century Gothic" w:hAnsi="Century Gothic"/>
                <w:sz w:val="20"/>
                <w:szCs w:val="20"/>
              </w:rPr>
            </w:pPr>
            <w:r w:rsidRPr="00120B24">
              <w:rPr>
                <w:rFonts w:ascii="Century Gothic" w:hAnsi="Century Gothic"/>
                <w:sz w:val="20"/>
                <w:szCs w:val="20"/>
              </w:rPr>
              <w:t>£</w:t>
            </w:r>
            <w:r w:rsidR="00843D3B" w:rsidRPr="00120B24">
              <w:rPr>
                <w:rFonts w:ascii="Century Gothic" w:hAnsi="Century Gothic"/>
                <w:sz w:val="20"/>
                <w:szCs w:val="20"/>
              </w:rPr>
              <w:t>500.00</w:t>
            </w:r>
            <w:r w:rsidRPr="00120B24">
              <w:rPr>
                <w:rFonts w:ascii="Century Gothic" w:hAnsi="Century Gothic"/>
                <w:sz w:val="20"/>
                <w:szCs w:val="20"/>
              </w:rPr>
              <w:t xml:space="preserve"> =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Planning Subscription</w:t>
            </w:r>
          </w:p>
          <w:p w14:paraId="3A6A870C" w14:textId="30D94B09" w:rsidR="005D7A34" w:rsidRPr="00120B24" w:rsidRDefault="005D7A34" w:rsidP="005D7A34">
            <w:pPr>
              <w:spacing w:after="0"/>
              <w:rPr>
                <w:rFonts w:ascii="Century Gothic" w:hAnsi="Century Gothic"/>
                <w:sz w:val="20"/>
                <w:szCs w:val="20"/>
              </w:rPr>
            </w:pPr>
            <w:r w:rsidRPr="00120B24">
              <w:rPr>
                <w:rFonts w:ascii="Century Gothic" w:hAnsi="Century Gothic"/>
                <w:sz w:val="20"/>
                <w:szCs w:val="20"/>
              </w:rPr>
              <w:t>£</w:t>
            </w:r>
            <w:r w:rsidR="00843D3B" w:rsidRPr="00120B24">
              <w:rPr>
                <w:rFonts w:ascii="Century Gothic" w:hAnsi="Century Gothic"/>
                <w:sz w:val="20"/>
                <w:szCs w:val="20"/>
              </w:rPr>
              <w:t>747.00</w:t>
            </w:r>
            <w:r w:rsidRPr="00120B24">
              <w:rPr>
                <w:rFonts w:ascii="Century Gothic" w:hAnsi="Century Gothic"/>
                <w:sz w:val="20"/>
                <w:szCs w:val="20"/>
              </w:rPr>
              <w:t xml:space="preserve"> x </w:t>
            </w:r>
            <w:r w:rsidR="00843D3B" w:rsidRPr="00120B24">
              <w:rPr>
                <w:rFonts w:ascii="Century Gothic" w:hAnsi="Century Gothic"/>
                <w:sz w:val="20"/>
                <w:szCs w:val="20"/>
              </w:rPr>
              <w:t>3</w:t>
            </w:r>
            <w:r w:rsidRPr="00120B24">
              <w:rPr>
                <w:rFonts w:ascii="Century Gothic" w:hAnsi="Century Gothic"/>
                <w:sz w:val="20"/>
                <w:szCs w:val="20"/>
              </w:rPr>
              <w:t xml:space="preserve"> CPD sessions</w:t>
            </w:r>
          </w:p>
          <w:p w14:paraId="3446E0EF" w14:textId="533D81BB" w:rsidR="008B6F09" w:rsidRPr="00120B24" w:rsidRDefault="00C84EBF" w:rsidP="00C84EBF">
            <w:pPr>
              <w:spacing w:after="0"/>
              <w:rPr>
                <w:rFonts w:ascii="Century Gothic" w:hAnsi="Century Gothic"/>
                <w:sz w:val="20"/>
                <w:szCs w:val="20"/>
              </w:rPr>
            </w:pPr>
            <w:r w:rsidRPr="00120B24">
              <w:rPr>
                <w:rFonts w:ascii="Century Gothic" w:hAnsi="Century Gothic"/>
                <w:sz w:val="20"/>
                <w:szCs w:val="20"/>
              </w:rPr>
              <w:t>£</w:t>
            </w:r>
            <w:r w:rsidR="00747A8B" w:rsidRPr="00120B24">
              <w:rPr>
                <w:rFonts w:ascii="Century Gothic" w:hAnsi="Century Gothic"/>
                <w:sz w:val="20"/>
                <w:szCs w:val="20"/>
              </w:rPr>
              <w:t>500</w:t>
            </w:r>
            <w:r w:rsidR="00843D3B" w:rsidRPr="00120B24">
              <w:rPr>
                <w:rFonts w:ascii="Century Gothic" w:hAnsi="Century Gothic"/>
                <w:sz w:val="20"/>
                <w:szCs w:val="20"/>
              </w:rPr>
              <w:t>.00</w:t>
            </w:r>
            <w:r w:rsidRPr="00120B24">
              <w:rPr>
                <w:rFonts w:ascii="Century Gothic" w:hAnsi="Century Gothic"/>
                <w:sz w:val="20"/>
                <w:szCs w:val="20"/>
              </w:rPr>
              <w:t xml:space="preserve"> </w:t>
            </w:r>
            <w:r w:rsidR="00C007FE" w:rsidRPr="00120B24">
              <w:rPr>
                <w:rFonts w:ascii="Century Gothic" w:hAnsi="Century Gothic"/>
                <w:sz w:val="20"/>
                <w:szCs w:val="20"/>
              </w:rPr>
              <w:t xml:space="preserve">Maths </w:t>
            </w:r>
            <w:r w:rsidRPr="00120B24">
              <w:rPr>
                <w:rFonts w:ascii="Century Gothic" w:hAnsi="Century Gothic"/>
                <w:sz w:val="20"/>
                <w:szCs w:val="20"/>
              </w:rPr>
              <w:t xml:space="preserve">resources </w:t>
            </w:r>
          </w:p>
          <w:p w14:paraId="311C2FB4" w14:textId="77777777" w:rsidR="005D7A34" w:rsidRPr="00120B24" w:rsidRDefault="005D7A34" w:rsidP="00C84EBF">
            <w:pPr>
              <w:spacing w:after="0"/>
              <w:rPr>
                <w:rFonts w:ascii="Century Gothic" w:hAnsi="Century Gothic"/>
                <w:sz w:val="20"/>
                <w:szCs w:val="20"/>
              </w:rPr>
            </w:pPr>
          </w:p>
          <w:p w14:paraId="08FB3DF1" w14:textId="0AF49113" w:rsidR="005D7A34" w:rsidRPr="00120B24" w:rsidRDefault="005D7A34" w:rsidP="00C84EBF">
            <w:pPr>
              <w:spacing w:after="0"/>
              <w:rPr>
                <w:rFonts w:ascii="Century Gothic" w:hAnsi="Century Gothic"/>
                <w:b/>
                <w:bCs/>
                <w:sz w:val="20"/>
                <w:szCs w:val="20"/>
              </w:rPr>
            </w:pPr>
            <w:r w:rsidRPr="00120B24">
              <w:rPr>
                <w:rFonts w:ascii="Century Gothic" w:hAnsi="Century Gothic"/>
                <w:b/>
                <w:bCs/>
                <w:sz w:val="20"/>
                <w:szCs w:val="20"/>
              </w:rPr>
              <w:t>Total =£</w:t>
            </w:r>
            <w:r w:rsidR="00843D3B" w:rsidRPr="00120B24">
              <w:rPr>
                <w:rFonts w:ascii="Century Gothic" w:hAnsi="Century Gothic"/>
                <w:b/>
                <w:bCs/>
                <w:sz w:val="20"/>
                <w:szCs w:val="20"/>
              </w:rPr>
              <w:t>5707</w:t>
            </w:r>
            <w:r w:rsidRPr="00120B24">
              <w:rPr>
                <w:rFonts w:ascii="Century Gothic" w:hAnsi="Century Gothic"/>
                <w:b/>
                <w:bCs/>
                <w:sz w:val="20"/>
                <w:szCs w:val="20"/>
              </w:rPr>
              <w:t>.00</w:t>
            </w:r>
          </w:p>
        </w:tc>
        <w:tc>
          <w:tcPr>
            <w:tcW w:w="5954" w:type="dxa"/>
          </w:tcPr>
          <w:p w14:paraId="10E1CBD6" w14:textId="77777777" w:rsidR="00454644" w:rsidRPr="00120B24" w:rsidRDefault="00DA4C47" w:rsidP="00DA4C47">
            <w:pPr>
              <w:spacing w:after="0"/>
              <w:rPr>
                <w:rFonts w:ascii="Century Gothic" w:hAnsi="Century Gothic" w:cs="Arial"/>
                <w:color w:val="37474F"/>
                <w:sz w:val="20"/>
                <w:szCs w:val="20"/>
                <w:shd w:val="clear" w:color="auto" w:fill="FFFFFF"/>
              </w:rPr>
            </w:pPr>
            <w:r w:rsidRPr="00120B24">
              <w:rPr>
                <w:rFonts w:ascii="Century Gothic" w:hAnsi="Century Gothic" w:cs="Arial"/>
                <w:color w:val="37474F"/>
                <w:sz w:val="20"/>
                <w:szCs w:val="20"/>
                <w:shd w:val="clear" w:color="auto" w:fill="FFFFFF"/>
              </w:rPr>
              <w:t>Supporting high quality teaching is pivotal in improving children’s outcomes. Indeed, research tells us that high quality teaching can narrow the disadvantage gap.</w:t>
            </w:r>
          </w:p>
          <w:p w14:paraId="13F2D0C1" w14:textId="77777777" w:rsidR="00DA4C47" w:rsidRPr="00120B24" w:rsidRDefault="00DA4C47" w:rsidP="00DA4C47">
            <w:pPr>
              <w:spacing w:after="0"/>
              <w:rPr>
                <w:rFonts w:ascii="Century Gothic" w:hAnsi="Century Gothic" w:cs="Arial"/>
                <w:color w:val="37474F"/>
                <w:sz w:val="20"/>
                <w:szCs w:val="20"/>
                <w:shd w:val="clear" w:color="auto" w:fill="FFFFFF"/>
              </w:rPr>
            </w:pPr>
          </w:p>
          <w:p w14:paraId="79DAE9BA" w14:textId="552898D3" w:rsidR="00DA4C47" w:rsidRPr="00120B24" w:rsidRDefault="00120B24" w:rsidP="00DA4C47">
            <w:pPr>
              <w:spacing w:after="0"/>
              <w:rPr>
                <w:rFonts w:ascii="Century Gothic" w:hAnsi="Century Gothic" w:cs="Arial"/>
                <w:sz w:val="20"/>
                <w:szCs w:val="20"/>
              </w:rPr>
            </w:pPr>
            <w:hyperlink r:id="rId10" w:history="1">
              <w:r w:rsidR="00DA4C47" w:rsidRPr="00120B24">
                <w:rPr>
                  <w:rStyle w:val="Hyperlink"/>
                  <w:rFonts w:ascii="Century Gothic" w:hAnsi="Century Gothic" w:cs="Arial"/>
                  <w:sz w:val="20"/>
                  <w:szCs w:val="20"/>
                </w:rPr>
                <w:t>https://educationendowmentfoundation.org.uk/education-evidence/guidance-reports/effective-professional-development</w:t>
              </w:r>
            </w:hyperlink>
          </w:p>
          <w:p w14:paraId="117BB8F6" w14:textId="527374D5" w:rsidR="005533B3" w:rsidRPr="00120B24" w:rsidRDefault="005533B3" w:rsidP="00DA4C47">
            <w:pPr>
              <w:spacing w:after="0"/>
              <w:rPr>
                <w:rFonts w:ascii="Century Gothic" w:hAnsi="Century Gothic" w:cs="Arial"/>
                <w:sz w:val="20"/>
                <w:szCs w:val="20"/>
              </w:rPr>
            </w:pPr>
          </w:p>
          <w:p w14:paraId="3255E373" w14:textId="288E82D3" w:rsidR="005533B3" w:rsidRPr="00120B24" w:rsidRDefault="005533B3" w:rsidP="00DA4C47">
            <w:pPr>
              <w:spacing w:after="0"/>
              <w:rPr>
                <w:rFonts w:ascii="Century Gothic" w:hAnsi="Century Gothic" w:cs="Arial"/>
                <w:sz w:val="20"/>
                <w:szCs w:val="20"/>
              </w:rPr>
            </w:pPr>
            <w:r w:rsidRPr="00120B24">
              <w:rPr>
                <w:rFonts w:ascii="Century Gothic" w:hAnsi="Century Gothic" w:cs="Arial"/>
                <w:color w:val="37474F"/>
                <w:sz w:val="20"/>
                <w:szCs w:val="20"/>
                <w:shd w:val="clear" w:color="auto" w:fill="FFFFFF"/>
              </w:rPr>
              <w:t>The focus is on improving the quality of teaching. Excellent maths teaching requires good content knowledge, but this is not sufficient. Excellent teachers also know the ways in which pupils learn mathematics and the difficulties they are likely to encounter, and how mathematics can be most effectively taught.</w:t>
            </w:r>
          </w:p>
          <w:p w14:paraId="284E25CE" w14:textId="77777777" w:rsidR="00DA4C47" w:rsidRPr="00120B24" w:rsidRDefault="00DA4C47" w:rsidP="00DA4C47">
            <w:pPr>
              <w:spacing w:after="0"/>
              <w:rPr>
                <w:rFonts w:ascii="Century Gothic" w:hAnsi="Century Gothic" w:cs="Arial"/>
                <w:sz w:val="20"/>
                <w:szCs w:val="20"/>
              </w:rPr>
            </w:pPr>
          </w:p>
          <w:p w14:paraId="3BCB3155" w14:textId="0B4065CF" w:rsidR="005533B3" w:rsidRPr="00120B24" w:rsidRDefault="00120B24" w:rsidP="00DA4C47">
            <w:pPr>
              <w:spacing w:after="0"/>
              <w:rPr>
                <w:rFonts w:ascii="Century Gothic" w:hAnsi="Century Gothic" w:cs="Arial"/>
                <w:sz w:val="20"/>
                <w:szCs w:val="20"/>
              </w:rPr>
            </w:pPr>
            <w:hyperlink r:id="rId11" w:history="1">
              <w:r w:rsidR="005533B3" w:rsidRPr="00120B24">
                <w:rPr>
                  <w:rStyle w:val="Hyperlink"/>
                  <w:rFonts w:ascii="Century Gothic" w:hAnsi="Century Gothic" w:cs="Arial"/>
                  <w:sz w:val="20"/>
                  <w:szCs w:val="20"/>
                </w:rPr>
                <w:t>https://educationendowmentfoundation.org.uk/education-evidence/guidance-reports/maths-ks-2-3</w:t>
              </w:r>
            </w:hyperlink>
          </w:p>
          <w:p w14:paraId="5E11C9E5" w14:textId="77777777" w:rsidR="005533B3" w:rsidRPr="00120B24" w:rsidRDefault="005533B3" w:rsidP="00DA4C47">
            <w:pPr>
              <w:spacing w:after="0"/>
              <w:rPr>
                <w:rFonts w:ascii="Century Gothic" w:hAnsi="Century Gothic" w:cs="Arial"/>
                <w:sz w:val="20"/>
                <w:szCs w:val="20"/>
              </w:rPr>
            </w:pPr>
          </w:p>
          <w:p w14:paraId="0631045D" w14:textId="1ED64BD5" w:rsidR="005533B3" w:rsidRPr="00120B24" w:rsidRDefault="005533B3" w:rsidP="00BC4076">
            <w:pPr>
              <w:pStyle w:val="Heading3"/>
              <w:pBdr>
                <w:top w:val="single" w:sz="2" w:space="0" w:color="EEEEEE"/>
                <w:left w:val="single" w:sz="2" w:space="0" w:color="EEEEEE"/>
                <w:bottom w:val="single" w:sz="2" w:space="0" w:color="EEEEEE"/>
                <w:right w:val="single" w:sz="2" w:space="0" w:color="EEEEEE"/>
              </w:pBdr>
              <w:shd w:val="clear" w:color="auto" w:fill="FFFFFF" w:themeFill="background1"/>
              <w:spacing w:before="0" w:after="0"/>
              <w:rPr>
                <w:rFonts w:ascii="Century Gothic" w:hAnsi="Century Gothic" w:cs="Arial"/>
                <w:b w:val="0"/>
                <w:bCs w:val="0"/>
                <w:color w:val="auto"/>
                <w:sz w:val="20"/>
                <w:szCs w:val="20"/>
              </w:rPr>
            </w:pPr>
            <w:r w:rsidRPr="00120B24">
              <w:rPr>
                <w:rFonts w:ascii="Century Gothic" w:hAnsi="Century Gothic" w:cs="Arial"/>
                <w:b w:val="0"/>
                <w:bCs w:val="0"/>
                <w:color w:val="auto"/>
                <w:sz w:val="20"/>
                <w:szCs w:val="20"/>
              </w:rPr>
              <w:t>Develop practitioners’ understanding of how children learn mathematics. Professional development should be used to raise the quality of practitioners’ knowledge of mathematics, of children’s mathematical development, and of effective mathematical pedagogy. Practitioners should be aware that developing a secure grasp of early mathematical ideas takes time, and specific skills may emerge in different orders. The development of self-regulation and metacognitive skills are linked to successful learning in early mathematics.</w:t>
            </w:r>
          </w:p>
          <w:p w14:paraId="2A1C058E" w14:textId="1AEC1C1A" w:rsidR="005533B3" w:rsidRPr="00120B24" w:rsidRDefault="00120B24" w:rsidP="00BC4076">
            <w:pPr>
              <w:spacing w:after="0"/>
              <w:rPr>
                <w:rFonts w:ascii="Century Gothic" w:hAnsi="Century Gothic"/>
                <w:sz w:val="20"/>
                <w:szCs w:val="20"/>
              </w:rPr>
            </w:pPr>
            <w:hyperlink r:id="rId12" w:history="1">
              <w:r w:rsidR="005533B3" w:rsidRPr="00120B24">
                <w:rPr>
                  <w:rStyle w:val="Hyperlink"/>
                  <w:rFonts w:ascii="Century Gothic" w:hAnsi="Century Gothic"/>
                  <w:sz w:val="20"/>
                  <w:szCs w:val="20"/>
                </w:rPr>
                <w:t>https://educationendowmentfoundation.org.uk/education-evidence/guidance-reports/early-maths</w:t>
              </w:r>
            </w:hyperlink>
          </w:p>
        </w:tc>
        <w:tc>
          <w:tcPr>
            <w:tcW w:w="1417" w:type="dxa"/>
          </w:tcPr>
          <w:p w14:paraId="100DDE33" w14:textId="77777777" w:rsidR="000269D3" w:rsidRPr="00120B24" w:rsidRDefault="00285A88" w:rsidP="00C84EBF">
            <w:pPr>
              <w:spacing w:after="0"/>
              <w:rPr>
                <w:rFonts w:ascii="Century Gothic" w:hAnsi="Century Gothic"/>
                <w:sz w:val="20"/>
                <w:szCs w:val="20"/>
              </w:rPr>
            </w:pPr>
            <w:r w:rsidRPr="00120B24">
              <w:rPr>
                <w:rFonts w:ascii="Century Gothic" w:hAnsi="Century Gothic"/>
                <w:sz w:val="20"/>
                <w:szCs w:val="20"/>
              </w:rPr>
              <w:t>4</w:t>
            </w:r>
          </w:p>
        </w:tc>
      </w:tr>
      <w:tr w:rsidR="000269D3" w:rsidRPr="00120B24" w14:paraId="232488D4" w14:textId="77777777" w:rsidTr="00BC4076">
        <w:trPr>
          <w:trHeight w:val="3338"/>
        </w:trPr>
        <w:tc>
          <w:tcPr>
            <w:tcW w:w="3686" w:type="dxa"/>
          </w:tcPr>
          <w:p w14:paraId="6ED1AEF9" w14:textId="77777777" w:rsidR="000269D3" w:rsidRPr="00120B24" w:rsidRDefault="000269D3" w:rsidP="000269D3">
            <w:pPr>
              <w:rPr>
                <w:rFonts w:ascii="Century Gothic" w:hAnsi="Century Gothic"/>
                <w:sz w:val="20"/>
                <w:szCs w:val="20"/>
              </w:rPr>
            </w:pPr>
            <w:r w:rsidRPr="00120B24">
              <w:rPr>
                <w:rFonts w:ascii="Century Gothic" w:hAnsi="Century Gothic"/>
                <w:sz w:val="20"/>
                <w:szCs w:val="20"/>
              </w:rPr>
              <w:lastRenderedPageBreak/>
              <w:t>Improve the quality of socia</w:t>
            </w:r>
            <w:r w:rsidR="008353B0" w:rsidRPr="00120B24">
              <w:rPr>
                <w:rFonts w:ascii="Century Gothic" w:hAnsi="Century Gothic"/>
                <w:sz w:val="20"/>
                <w:szCs w:val="20"/>
              </w:rPr>
              <w:t xml:space="preserve">l and emotional learning </w:t>
            </w:r>
            <w:r w:rsidR="003648E3" w:rsidRPr="00120B24">
              <w:rPr>
                <w:rFonts w:ascii="Century Gothic" w:hAnsi="Century Gothic"/>
                <w:sz w:val="20"/>
                <w:szCs w:val="20"/>
              </w:rPr>
              <w:t xml:space="preserve">(SEL) and all staff to access CPD to upskill their ability to plan, resource and deliver lessons which are accessible to all children but especially those who are PPG </w:t>
            </w:r>
            <w:r w:rsidR="008353B0" w:rsidRPr="00120B24">
              <w:rPr>
                <w:rFonts w:ascii="Century Gothic" w:hAnsi="Century Gothic"/>
                <w:sz w:val="20"/>
                <w:szCs w:val="20"/>
              </w:rPr>
              <w:t>with additional SEND</w:t>
            </w:r>
            <w:r w:rsidRPr="00120B24">
              <w:rPr>
                <w:rFonts w:ascii="Century Gothic" w:hAnsi="Century Gothic"/>
                <w:sz w:val="20"/>
                <w:szCs w:val="20"/>
              </w:rPr>
              <w:t xml:space="preserve"> to ensure they make progress in-line with their peers</w:t>
            </w:r>
            <w:r w:rsidR="000B794B" w:rsidRPr="00120B24">
              <w:rPr>
                <w:rFonts w:ascii="Century Gothic" w:hAnsi="Century Gothic"/>
                <w:sz w:val="20"/>
                <w:szCs w:val="20"/>
              </w:rPr>
              <w:t>.</w:t>
            </w:r>
          </w:p>
          <w:p w14:paraId="7D32890E" w14:textId="36E89E89" w:rsidR="008B6F09" w:rsidRPr="00120B24" w:rsidRDefault="007B6E35" w:rsidP="003648E3">
            <w:pPr>
              <w:spacing w:after="0"/>
              <w:rPr>
                <w:rFonts w:ascii="Century Gothic" w:hAnsi="Century Gothic"/>
                <w:sz w:val="20"/>
                <w:szCs w:val="20"/>
              </w:rPr>
            </w:pPr>
            <w:r w:rsidRPr="00120B24">
              <w:rPr>
                <w:rFonts w:ascii="Century Gothic" w:hAnsi="Century Gothic"/>
                <w:sz w:val="20"/>
                <w:szCs w:val="20"/>
              </w:rPr>
              <w:t>£</w:t>
            </w:r>
            <w:r w:rsidR="00A95544" w:rsidRPr="00120B24">
              <w:rPr>
                <w:rFonts w:ascii="Century Gothic" w:hAnsi="Century Gothic"/>
                <w:sz w:val="20"/>
                <w:szCs w:val="20"/>
              </w:rPr>
              <w:t>8000.</w:t>
            </w:r>
            <w:proofErr w:type="gramStart"/>
            <w:r w:rsidR="00A95544" w:rsidRPr="00120B24">
              <w:rPr>
                <w:rFonts w:ascii="Century Gothic" w:hAnsi="Century Gothic"/>
                <w:sz w:val="20"/>
                <w:szCs w:val="20"/>
              </w:rPr>
              <w:t>00</w:t>
            </w:r>
            <w:r w:rsidRPr="00120B24">
              <w:rPr>
                <w:rFonts w:ascii="Century Gothic" w:hAnsi="Century Gothic"/>
                <w:sz w:val="20"/>
                <w:szCs w:val="20"/>
              </w:rPr>
              <w:t xml:space="preserve">  x</w:t>
            </w:r>
            <w:proofErr w:type="gramEnd"/>
            <w:r w:rsidR="00A95544" w:rsidRPr="00120B24">
              <w:rPr>
                <w:rFonts w:ascii="Century Gothic" w:hAnsi="Century Gothic"/>
                <w:sz w:val="20"/>
                <w:szCs w:val="20"/>
              </w:rPr>
              <w:t xml:space="preserve"> 20</w:t>
            </w:r>
            <w:r w:rsidRPr="00120B24">
              <w:rPr>
                <w:rFonts w:ascii="Century Gothic" w:hAnsi="Century Gothic"/>
                <w:sz w:val="20"/>
                <w:szCs w:val="20"/>
              </w:rPr>
              <w:t xml:space="preserve"> Support Days</w:t>
            </w:r>
          </w:p>
          <w:p w14:paraId="16C0CF01" w14:textId="167501DF" w:rsidR="003648E3" w:rsidRPr="00120B24" w:rsidRDefault="003648E3" w:rsidP="003648E3">
            <w:pPr>
              <w:spacing w:after="0"/>
              <w:rPr>
                <w:rFonts w:ascii="Century Gothic" w:hAnsi="Century Gothic"/>
                <w:sz w:val="20"/>
                <w:szCs w:val="20"/>
              </w:rPr>
            </w:pPr>
            <w:r w:rsidRPr="00120B24">
              <w:rPr>
                <w:rFonts w:ascii="Century Gothic" w:hAnsi="Century Gothic"/>
                <w:sz w:val="20"/>
                <w:szCs w:val="20"/>
              </w:rPr>
              <w:t xml:space="preserve">Trinity Education </w:t>
            </w:r>
          </w:p>
          <w:p w14:paraId="16A453F0" w14:textId="77777777" w:rsidR="003648E3" w:rsidRPr="00120B24" w:rsidRDefault="00554928" w:rsidP="007663A5">
            <w:pPr>
              <w:spacing w:after="0"/>
              <w:rPr>
                <w:rFonts w:ascii="Century Gothic" w:hAnsi="Century Gothic"/>
                <w:sz w:val="20"/>
                <w:szCs w:val="20"/>
              </w:rPr>
            </w:pPr>
            <w:r w:rsidRPr="00120B24">
              <w:rPr>
                <w:rFonts w:ascii="Century Gothic" w:hAnsi="Century Gothic"/>
                <w:sz w:val="20"/>
                <w:szCs w:val="20"/>
              </w:rPr>
              <w:t xml:space="preserve">Consultant School Visit </w:t>
            </w:r>
            <w:r w:rsidR="00A95544" w:rsidRPr="00120B24">
              <w:rPr>
                <w:rFonts w:ascii="Century Gothic" w:hAnsi="Century Gothic"/>
                <w:sz w:val="20"/>
                <w:szCs w:val="20"/>
              </w:rPr>
              <w:t>and bespoke CPD</w:t>
            </w:r>
          </w:p>
          <w:p w14:paraId="7DD22902" w14:textId="3934DA22" w:rsidR="00E16C6F" w:rsidRPr="00120B24" w:rsidRDefault="00E16C6F" w:rsidP="007663A5">
            <w:pPr>
              <w:spacing w:after="0"/>
              <w:rPr>
                <w:rFonts w:ascii="Century Gothic" w:hAnsi="Century Gothic"/>
                <w:b/>
                <w:bCs/>
                <w:sz w:val="20"/>
                <w:szCs w:val="20"/>
              </w:rPr>
            </w:pPr>
            <w:r w:rsidRPr="00120B24">
              <w:rPr>
                <w:rFonts w:ascii="Century Gothic" w:hAnsi="Century Gothic"/>
                <w:b/>
                <w:bCs/>
                <w:sz w:val="20"/>
                <w:szCs w:val="20"/>
              </w:rPr>
              <w:t>£8000.00</w:t>
            </w:r>
          </w:p>
        </w:tc>
        <w:tc>
          <w:tcPr>
            <w:tcW w:w="5954" w:type="dxa"/>
          </w:tcPr>
          <w:p w14:paraId="027C3528" w14:textId="77777777" w:rsidR="000269D3" w:rsidRPr="00120B24" w:rsidRDefault="000269D3" w:rsidP="00BC4076">
            <w:pPr>
              <w:spacing w:after="0"/>
              <w:rPr>
                <w:rFonts w:ascii="Century Gothic" w:hAnsi="Century Gothic"/>
                <w:sz w:val="20"/>
                <w:szCs w:val="20"/>
              </w:rPr>
            </w:pPr>
            <w:r w:rsidRPr="00120B24">
              <w:rPr>
                <w:rFonts w:ascii="Century Gothic" w:hAnsi="Century Gothic"/>
                <w:sz w:val="20"/>
                <w:szCs w:val="20"/>
              </w:rPr>
              <w:t xml:space="preserve">There is extensive evidence associating childhood social and emotional skills with improved outcomes at school and in later life (e.g., improved academic performance, attitudes, behaviour and relationships with peers): </w:t>
            </w:r>
          </w:p>
          <w:p w14:paraId="720FE3B8" w14:textId="77777777" w:rsidR="00454644" w:rsidRPr="00120B24" w:rsidRDefault="00120B24" w:rsidP="00BC4076">
            <w:pPr>
              <w:spacing w:after="0"/>
              <w:rPr>
                <w:rFonts w:ascii="Century Gothic" w:hAnsi="Century Gothic"/>
                <w:sz w:val="20"/>
                <w:szCs w:val="20"/>
              </w:rPr>
            </w:pPr>
            <w:hyperlink r:id="rId13" w:history="1">
              <w:r w:rsidR="00454644" w:rsidRPr="00120B24">
                <w:rPr>
                  <w:rStyle w:val="Hyperlink"/>
                  <w:rFonts w:ascii="Century Gothic" w:hAnsi="Century Gothic"/>
                  <w:sz w:val="20"/>
                  <w:szCs w:val="20"/>
                </w:rPr>
                <w:t>https://educationendowmentfoundation.org.uk/public/files/Publications/SEL/EEF_Social_and_Emotional_Learning.pdf</w:t>
              </w:r>
            </w:hyperlink>
          </w:p>
        </w:tc>
        <w:tc>
          <w:tcPr>
            <w:tcW w:w="1417" w:type="dxa"/>
          </w:tcPr>
          <w:p w14:paraId="669FFFC8" w14:textId="77777777" w:rsidR="000269D3" w:rsidRPr="00120B24" w:rsidRDefault="00285A88" w:rsidP="000269D3">
            <w:pPr>
              <w:rPr>
                <w:rFonts w:ascii="Century Gothic" w:hAnsi="Century Gothic"/>
                <w:sz w:val="20"/>
                <w:szCs w:val="20"/>
              </w:rPr>
            </w:pPr>
            <w:r w:rsidRPr="00120B24">
              <w:rPr>
                <w:rFonts w:ascii="Century Gothic" w:hAnsi="Century Gothic"/>
                <w:sz w:val="20"/>
                <w:szCs w:val="20"/>
              </w:rPr>
              <w:t>5</w:t>
            </w:r>
          </w:p>
        </w:tc>
      </w:tr>
      <w:tr w:rsidR="000269D3" w:rsidRPr="00120B24" w14:paraId="51592AC7" w14:textId="77777777" w:rsidTr="00BC4076">
        <w:tc>
          <w:tcPr>
            <w:tcW w:w="3686" w:type="dxa"/>
          </w:tcPr>
          <w:p w14:paraId="4BA1F971" w14:textId="77777777" w:rsidR="00C84EBF" w:rsidRPr="00120B24" w:rsidRDefault="00C84EBF" w:rsidP="00BC4076">
            <w:pPr>
              <w:spacing w:after="0"/>
              <w:rPr>
                <w:rFonts w:ascii="Century Gothic" w:hAnsi="Century Gothic"/>
                <w:sz w:val="20"/>
                <w:szCs w:val="20"/>
              </w:rPr>
            </w:pPr>
            <w:r w:rsidRPr="00120B24">
              <w:rPr>
                <w:rFonts w:ascii="Century Gothic" w:hAnsi="Century Gothic"/>
                <w:sz w:val="20"/>
                <w:szCs w:val="20"/>
              </w:rPr>
              <w:t xml:space="preserve">Secure support from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for the development of the reading and writing curriculum ensuring it is closing the gap</w:t>
            </w:r>
          </w:p>
          <w:p w14:paraId="00E46097" w14:textId="6ECB6003" w:rsidR="005B6A50" w:rsidRPr="00120B24" w:rsidRDefault="000269D3" w:rsidP="00BC4076">
            <w:pPr>
              <w:spacing w:after="0"/>
              <w:rPr>
                <w:rFonts w:ascii="Century Gothic" w:hAnsi="Century Gothic"/>
                <w:sz w:val="20"/>
                <w:szCs w:val="20"/>
              </w:rPr>
            </w:pPr>
            <w:r w:rsidRPr="00120B24">
              <w:rPr>
                <w:rFonts w:ascii="Century Gothic" w:hAnsi="Century Gothic"/>
                <w:sz w:val="20"/>
                <w:szCs w:val="20"/>
              </w:rPr>
              <w:t xml:space="preserve">CPD: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Y4/Y5 writing intervention for ARE to ensure all PPG children meet national target in writing. Purchase </w:t>
            </w:r>
            <w:proofErr w:type="spellStart"/>
            <w:r w:rsidRPr="00120B24">
              <w:rPr>
                <w:rFonts w:ascii="Century Gothic" w:hAnsi="Century Gothic"/>
                <w:sz w:val="20"/>
                <w:szCs w:val="20"/>
              </w:rPr>
              <w:t>HfL</w:t>
            </w:r>
            <w:proofErr w:type="spellEnd"/>
            <w:r w:rsidRPr="00120B24">
              <w:rPr>
                <w:rFonts w:ascii="Century Gothic" w:hAnsi="Century Gothic"/>
                <w:sz w:val="20"/>
                <w:szCs w:val="20"/>
              </w:rPr>
              <w:t xml:space="preserve"> Essential Spelling intervention to support PPG children to meet their outcomes in writing.</w:t>
            </w:r>
          </w:p>
          <w:p w14:paraId="3F63EF7D" w14:textId="69D146AC" w:rsidR="00E16C6F" w:rsidRPr="00120B24" w:rsidRDefault="008B6F09" w:rsidP="00BC4076">
            <w:pPr>
              <w:spacing w:after="0"/>
              <w:rPr>
                <w:rFonts w:ascii="Century Gothic" w:hAnsi="Century Gothic"/>
                <w:sz w:val="20"/>
                <w:szCs w:val="20"/>
              </w:rPr>
            </w:pPr>
            <w:r w:rsidRPr="00120B24">
              <w:rPr>
                <w:rFonts w:ascii="Century Gothic" w:hAnsi="Century Gothic"/>
                <w:sz w:val="20"/>
                <w:szCs w:val="20"/>
              </w:rPr>
              <w:t>£</w:t>
            </w:r>
            <w:r w:rsidR="00E16C6F" w:rsidRPr="00120B24">
              <w:rPr>
                <w:rFonts w:ascii="Century Gothic" w:hAnsi="Century Gothic"/>
                <w:sz w:val="20"/>
                <w:szCs w:val="20"/>
              </w:rPr>
              <w:t xml:space="preserve">5784.00 </w:t>
            </w:r>
            <w:proofErr w:type="spellStart"/>
            <w:r w:rsidR="00C84EBF" w:rsidRPr="00120B24">
              <w:rPr>
                <w:rFonts w:ascii="Century Gothic" w:hAnsi="Century Gothic"/>
                <w:sz w:val="20"/>
                <w:szCs w:val="20"/>
              </w:rPr>
              <w:t>HfL</w:t>
            </w:r>
            <w:proofErr w:type="spellEnd"/>
            <w:r w:rsidR="00C84EBF" w:rsidRPr="00120B24">
              <w:rPr>
                <w:rFonts w:ascii="Century Gothic" w:hAnsi="Century Gothic"/>
                <w:sz w:val="20"/>
                <w:szCs w:val="20"/>
              </w:rPr>
              <w:t xml:space="preserve"> Consultant</w:t>
            </w:r>
            <w:r w:rsidR="00E16C6F" w:rsidRPr="00120B24">
              <w:rPr>
                <w:rFonts w:ascii="Century Gothic" w:hAnsi="Century Gothic"/>
                <w:sz w:val="20"/>
                <w:szCs w:val="20"/>
              </w:rPr>
              <w:t xml:space="preserve"> x 8 days</w:t>
            </w:r>
          </w:p>
          <w:p w14:paraId="72BAFBC1" w14:textId="4A9EDEA5" w:rsidR="00E16C6F" w:rsidRPr="00120B24" w:rsidRDefault="00E16C6F" w:rsidP="00BC4076">
            <w:pPr>
              <w:spacing w:after="0"/>
              <w:rPr>
                <w:rFonts w:ascii="Century Gothic" w:hAnsi="Century Gothic"/>
                <w:sz w:val="20"/>
                <w:szCs w:val="20"/>
              </w:rPr>
            </w:pPr>
            <w:r w:rsidRPr="00120B24">
              <w:rPr>
                <w:rFonts w:ascii="Century Gothic" w:hAnsi="Century Gothic"/>
                <w:sz w:val="20"/>
                <w:szCs w:val="20"/>
              </w:rPr>
              <w:t xml:space="preserve">£447.00 Subscription </w:t>
            </w:r>
          </w:p>
          <w:p w14:paraId="7385CC64" w14:textId="47AB428B" w:rsidR="00E16C6F" w:rsidRPr="00120B24" w:rsidRDefault="005C2826" w:rsidP="00BC4076">
            <w:pPr>
              <w:spacing w:after="0"/>
              <w:rPr>
                <w:rFonts w:ascii="Century Gothic" w:hAnsi="Century Gothic"/>
                <w:sz w:val="20"/>
                <w:szCs w:val="20"/>
              </w:rPr>
            </w:pPr>
            <w:r w:rsidRPr="00120B24">
              <w:rPr>
                <w:rFonts w:ascii="Century Gothic" w:hAnsi="Century Gothic"/>
                <w:sz w:val="20"/>
                <w:szCs w:val="20"/>
              </w:rPr>
              <w:t>£</w:t>
            </w:r>
            <w:r w:rsidR="005B696F" w:rsidRPr="00120B24">
              <w:rPr>
                <w:rFonts w:ascii="Century Gothic" w:hAnsi="Century Gothic"/>
                <w:sz w:val="20"/>
                <w:szCs w:val="20"/>
              </w:rPr>
              <w:t>1</w:t>
            </w:r>
            <w:r w:rsidR="00CE6A96" w:rsidRPr="00120B24">
              <w:rPr>
                <w:rFonts w:ascii="Century Gothic" w:hAnsi="Century Gothic"/>
                <w:sz w:val="20"/>
                <w:szCs w:val="20"/>
              </w:rPr>
              <w:t>739</w:t>
            </w:r>
            <w:r w:rsidR="00E16C6F" w:rsidRPr="00120B24">
              <w:rPr>
                <w:rFonts w:ascii="Century Gothic" w:hAnsi="Century Gothic"/>
                <w:sz w:val="20"/>
                <w:szCs w:val="20"/>
              </w:rPr>
              <w:t>.00</w:t>
            </w:r>
            <w:r w:rsidRPr="00120B24">
              <w:rPr>
                <w:rFonts w:ascii="Century Gothic" w:hAnsi="Century Gothic"/>
                <w:sz w:val="20"/>
                <w:szCs w:val="20"/>
              </w:rPr>
              <w:t xml:space="preserve"> Texts to support the delivery of curriculum</w:t>
            </w:r>
          </w:p>
          <w:p w14:paraId="4AA213A2" w14:textId="294C4B61" w:rsidR="00E16C6F" w:rsidRPr="00120B24" w:rsidRDefault="00E16C6F" w:rsidP="00BC4076">
            <w:pPr>
              <w:spacing w:after="0"/>
              <w:rPr>
                <w:rFonts w:ascii="Century Gothic" w:hAnsi="Century Gothic"/>
                <w:b/>
                <w:bCs/>
                <w:sz w:val="20"/>
                <w:szCs w:val="20"/>
              </w:rPr>
            </w:pPr>
            <w:r w:rsidRPr="00120B24">
              <w:rPr>
                <w:rFonts w:ascii="Century Gothic" w:hAnsi="Century Gothic"/>
                <w:b/>
                <w:bCs/>
                <w:sz w:val="20"/>
                <w:szCs w:val="20"/>
              </w:rPr>
              <w:t>£7</w:t>
            </w:r>
            <w:r w:rsidR="00CE6A96" w:rsidRPr="00120B24">
              <w:rPr>
                <w:rFonts w:ascii="Century Gothic" w:hAnsi="Century Gothic"/>
                <w:b/>
                <w:bCs/>
                <w:sz w:val="20"/>
                <w:szCs w:val="20"/>
              </w:rPr>
              <w:t>970</w:t>
            </w:r>
            <w:r w:rsidRPr="00120B24">
              <w:rPr>
                <w:rFonts w:ascii="Century Gothic" w:hAnsi="Century Gothic"/>
                <w:b/>
                <w:bCs/>
                <w:sz w:val="20"/>
                <w:szCs w:val="20"/>
              </w:rPr>
              <w:t xml:space="preserve">.00 </w:t>
            </w:r>
          </w:p>
          <w:p w14:paraId="21E1D6D5" w14:textId="77777777" w:rsidR="00E16C6F" w:rsidRPr="00120B24" w:rsidRDefault="00E16C6F" w:rsidP="00BC4076">
            <w:pPr>
              <w:spacing w:after="0"/>
              <w:rPr>
                <w:rFonts w:ascii="Century Gothic" w:hAnsi="Century Gothic"/>
                <w:sz w:val="20"/>
                <w:szCs w:val="20"/>
              </w:rPr>
            </w:pPr>
          </w:p>
          <w:p w14:paraId="01D76196" w14:textId="0B7EFDF8" w:rsidR="00E16C6F" w:rsidRPr="00120B24" w:rsidRDefault="00E16C6F" w:rsidP="00BC4076">
            <w:pPr>
              <w:spacing w:after="0"/>
              <w:rPr>
                <w:rFonts w:ascii="Century Gothic" w:hAnsi="Century Gothic"/>
                <w:sz w:val="20"/>
                <w:szCs w:val="20"/>
              </w:rPr>
            </w:pPr>
          </w:p>
        </w:tc>
        <w:tc>
          <w:tcPr>
            <w:tcW w:w="5954" w:type="dxa"/>
            <w:shd w:val="clear" w:color="auto" w:fill="FFFFFF" w:themeFill="background1"/>
          </w:tcPr>
          <w:p w14:paraId="7C5E6406" w14:textId="0CE5F3C5" w:rsidR="00E25BFD" w:rsidRPr="00120B24" w:rsidRDefault="00E25BFD" w:rsidP="00BC4076">
            <w:pPr>
              <w:spacing w:after="0"/>
              <w:rPr>
                <w:rFonts w:ascii="Century Gothic" w:hAnsi="Century Gothic"/>
                <w:color w:val="auto"/>
                <w:sz w:val="20"/>
                <w:szCs w:val="20"/>
                <w:shd w:val="clear" w:color="auto" w:fill="FFFFFF"/>
              </w:rPr>
            </w:pPr>
            <w:r w:rsidRPr="00120B24">
              <w:rPr>
                <w:rFonts w:ascii="Century Gothic" w:hAnsi="Century Gothic"/>
                <w:color w:val="auto"/>
                <w:sz w:val="20"/>
                <w:szCs w:val="20"/>
                <w:shd w:val="clear" w:color="auto" w:fill="FFFFFF"/>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721E1D06" w14:textId="751625A5" w:rsidR="00634885" w:rsidRPr="00120B24" w:rsidRDefault="00120B24" w:rsidP="00BC4076">
            <w:pPr>
              <w:spacing w:after="0"/>
              <w:rPr>
                <w:rFonts w:ascii="Century Gothic" w:hAnsi="Century Gothic"/>
                <w:color w:val="0070C0"/>
                <w:sz w:val="20"/>
                <w:szCs w:val="20"/>
                <w:shd w:val="clear" w:color="auto" w:fill="FFFFFF"/>
              </w:rPr>
            </w:pPr>
            <w:hyperlink r:id="rId14" w:history="1">
              <w:r w:rsidR="00634885" w:rsidRPr="00120B24">
                <w:rPr>
                  <w:rStyle w:val="Hyperlink"/>
                  <w:rFonts w:ascii="Century Gothic" w:hAnsi="Century Gothic"/>
                  <w:color w:val="0070C0"/>
                  <w:sz w:val="20"/>
                  <w:szCs w:val="20"/>
                  <w:shd w:val="clear" w:color="auto" w:fill="FFFFFF"/>
                </w:rPr>
                <w:t>https://educationendowmentfoundation.org.uk/education-evidence/teaching-learning-toolkit/reading-comprehension-strategies</w:t>
              </w:r>
            </w:hyperlink>
          </w:p>
          <w:p w14:paraId="68E4617B" w14:textId="0AA157FA" w:rsidR="00E25BFD" w:rsidRPr="00120B24" w:rsidRDefault="00E25BFD" w:rsidP="00BC4076">
            <w:pPr>
              <w:pBdr>
                <w:top w:val="single" w:sz="2" w:space="0" w:color="EEEEEE"/>
                <w:left w:val="single" w:sz="2" w:space="0" w:color="EEEEEE"/>
                <w:bottom w:val="single" w:sz="2" w:space="0" w:color="EEEEEE"/>
                <w:right w:val="single" w:sz="2" w:space="0" w:color="EEEEEE"/>
              </w:pBdr>
              <w:suppressAutoHyphens w:val="0"/>
              <w:autoSpaceDN/>
              <w:spacing w:after="0" w:line="240" w:lineRule="auto"/>
            </w:pPr>
            <w:r w:rsidRPr="00120B24">
              <w:rPr>
                <w:rFonts w:ascii="Century Gothic" w:hAnsi="Century Gothic" w:cs="Segoe UI"/>
                <w:color w:val="auto"/>
                <w:sz w:val="20"/>
                <w:szCs w:val="20"/>
              </w:rPr>
              <w:t>Language provides the foundation of thinking and learning and should be prioritised. High quality adult-child interactions are important and sometimes described as talking with children rather than just talking to children. Use a wide range of explicit and implicit approaches including planning the teaching of vocabulary, modelling and extending children’s language and thinking during interactions and activities such as shared reading. Collaborative activities that provide opportunities to learn/hear language often also provide opportunities for wider learning through talk. Skills such as social awareness, relationship skills and problem solving are developed, as well as knowledge</w:t>
            </w:r>
            <w:r w:rsidRPr="00120B24">
              <w:rPr>
                <w:rFonts w:ascii="Century Gothic" w:hAnsi="Century Gothic"/>
                <w:sz w:val="20"/>
                <w:szCs w:val="20"/>
              </w:rPr>
              <w:t xml:space="preserve"> to improve skills of writing.</w:t>
            </w:r>
          </w:p>
          <w:p w14:paraId="32A9C0F9" w14:textId="3B408A3B" w:rsidR="00E25BFD" w:rsidRPr="00120B24" w:rsidRDefault="00120B24" w:rsidP="00BC4076">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ascii="Century Gothic" w:hAnsi="Century Gothic" w:cs="Segoe UI"/>
                <w:color w:val="auto"/>
                <w:sz w:val="20"/>
                <w:szCs w:val="20"/>
              </w:rPr>
            </w:pPr>
            <w:hyperlink r:id="rId15" w:history="1">
              <w:r w:rsidR="00E25BFD" w:rsidRPr="00120B24">
                <w:rPr>
                  <w:rStyle w:val="Hyperlink"/>
                  <w:rFonts w:ascii="Century Gothic" w:hAnsi="Century Gothic" w:cs="Segoe UI"/>
                  <w:sz w:val="20"/>
                  <w:szCs w:val="20"/>
                </w:rPr>
                <w:t>https://educationendowmentfoundation.org.uk/education-evidence/guidance-reports/literacy-ks-1</w:t>
              </w:r>
            </w:hyperlink>
            <w:r w:rsidR="00E25BFD" w:rsidRPr="00120B24">
              <w:rPr>
                <w:rFonts w:ascii="Century Gothic" w:hAnsi="Century Gothic" w:cs="Segoe UI"/>
                <w:color w:val="auto"/>
                <w:sz w:val="20"/>
                <w:szCs w:val="20"/>
              </w:rPr>
              <w:t>.</w:t>
            </w:r>
          </w:p>
          <w:p w14:paraId="387C5EFD" w14:textId="3F4D747C" w:rsidR="00E25BFD" w:rsidRPr="00120B24" w:rsidRDefault="00120B24" w:rsidP="00BC4076">
            <w:pPr>
              <w:pBdr>
                <w:top w:val="single" w:sz="2" w:space="0" w:color="EEEEEE"/>
                <w:left w:val="single" w:sz="2" w:space="0" w:color="EEEEEE"/>
                <w:bottom w:val="single" w:sz="2" w:space="0" w:color="EEEEEE"/>
                <w:right w:val="single" w:sz="2" w:space="0" w:color="EEEEEE"/>
              </w:pBdr>
              <w:suppressAutoHyphens w:val="0"/>
              <w:autoSpaceDN/>
              <w:spacing w:after="0" w:line="240" w:lineRule="auto"/>
              <w:rPr>
                <w:rFonts w:ascii="Century Gothic" w:hAnsi="Century Gothic"/>
                <w:color w:val="auto"/>
                <w:sz w:val="20"/>
                <w:szCs w:val="20"/>
              </w:rPr>
            </w:pPr>
            <w:hyperlink r:id="rId16" w:history="1">
              <w:r w:rsidR="00E25BFD" w:rsidRPr="00120B24">
                <w:rPr>
                  <w:rStyle w:val="Hyperlink"/>
                  <w:rFonts w:ascii="Century Gothic" w:hAnsi="Century Gothic" w:cs="Segoe UI"/>
                  <w:sz w:val="20"/>
                  <w:szCs w:val="20"/>
                </w:rPr>
                <w:t>https://educationendowmentfoundation.org.uk/education-evidence/guidance-reports/literacy-ks2</w:t>
              </w:r>
            </w:hyperlink>
          </w:p>
        </w:tc>
        <w:tc>
          <w:tcPr>
            <w:tcW w:w="1417" w:type="dxa"/>
          </w:tcPr>
          <w:p w14:paraId="1654E16F" w14:textId="77777777" w:rsidR="000269D3" w:rsidRPr="00120B24" w:rsidRDefault="00285A88" w:rsidP="00BC4076">
            <w:pPr>
              <w:spacing w:after="0"/>
              <w:rPr>
                <w:rFonts w:ascii="Century Gothic" w:hAnsi="Century Gothic"/>
                <w:sz w:val="20"/>
                <w:szCs w:val="20"/>
              </w:rPr>
            </w:pPr>
            <w:r w:rsidRPr="00120B24">
              <w:rPr>
                <w:rFonts w:ascii="Century Gothic" w:hAnsi="Century Gothic"/>
                <w:sz w:val="20"/>
                <w:szCs w:val="20"/>
              </w:rPr>
              <w:t>3</w:t>
            </w:r>
          </w:p>
        </w:tc>
      </w:tr>
      <w:tr w:rsidR="00AD5A7F" w:rsidRPr="00120B24" w14:paraId="24D1540E" w14:textId="77777777" w:rsidTr="00BC4076">
        <w:tc>
          <w:tcPr>
            <w:tcW w:w="3686" w:type="dxa"/>
          </w:tcPr>
          <w:p w14:paraId="074D2558" w14:textId="7274BEF8" w:rsidR="00AD5A7F" w:rsidRPr="00120B24" w:rsidRDefault="00AD5A7F" w:rsidP="00BC4076">
            <w:pPr>
              <w:spacing w:after="0"/>
              <w:rPr>
                <w:rFonts w:ascii="Century Gothic" w:hAnsi="Century Gothic"/>
                <w:sz w:val="20"/>
                <w:szCs w:val="20"/>
              </w:rPr>
            </w:pPr>
            <w:r w:rsidRPr="00120B24">
              <w:rPr>
                <w:rFonts w:ascii="Century Gothic" w:hAnsi="Century Gothic"/>
                <w:sz w:val="20"/>
                <w:szCs w:val="20"/>
              </w:rPr>
              <w:t>Secure the support of Education Consultant to support the development of all leaders and teaching staff across the school. Supporting with strategic planning, delivery and Instructional Coaching.</w:t>
            </w:r>
          </w:p>
          <w:p w14:paraId="17621C58" w14:textId="77777777" w:rsidR="00AD5A7F" w:rsidRPr="00120B24" w:rsidRDefault="00AD5A7F" w:rsidP="00BC4076">
            <w:pPr>
              <w:spacing w:after="0"/>
              <w:rPr>
                <w:rFonts w:ascii="Century Gothic" w:hAnsi="Century Gothic"/>
                <w:sz w:val="20"/>
                <w:szCs w:val="20"/>
              </w:rPr>
            </w:pPr>
          </w:p>
          <w:p w14:paraId="7F271559" w14:textId="77777777" w:rsidR="00AD5A7F" w:rsidRPr="00120B24" w:rsidRDefault="00AD5A7F" w:rsidP="00BC4076">
            <w:pPr>
              <w:spacing w:after="0"/>
              <w:rPr>
                <w:rFonts w:ascii="Century Gothic" w:hAnsi="Century Gothic"/>
                <w:sz w:val="20"/>
                <w:szCs w:val="20"/>
              </w:rPr>
            </w:pPr>
            <w:r w:rsidRPr="00120B24">
              <w:rPr>
                <w:rFonts w:ascii="Century Gothic" w:hAnsi="Century Gothic"/>
                <w:sz w:val="20"/>
                <w:szCs w:val="20"/>
              </w:rPr>
              <w:t xml:space="preserve">JCW x weekly </w:t>
            </w:r>
            <w:r w:rsidR="00114AFC" w:rsidRPr="00120B24">
              <w:rPr>
                <w:rFonts w:ascii="Century Gothic" w:hAnsi="Century Gothic"/>
                <w:sz w:val="20"/>
                <w:szCs w:val="20"/>
              </w:rPr>
              <w:t>over year STCAT contribution = £7500.00 and SHPS contribution = £10000.00</w:t>
            </w:r>
          </w:p>
          <w:p w14:paraId="39228372" w14:textId="77777777" w:rsidR="00114AFC" w:rsidRPr="00120B24" w:rsidRDefault="00114AFC" w:rsidP="00BC4076">
            <w:pPr>
              <w:spacing w:after="0"/>
              <w:rPr>
                <w:rFonts w:ascii="Century Gothic" w:hAnsi="Century Gothic"/>
                <w:sz w:val="20"/>
                <w:szCs w:val="20"/>
              </w:rPr>
            </w:pPr>
          </w:p>
          <w:p w14:paraId="3D46A213" w14:textId="4A8EE430" w:rsidR="00114AFC" w:rsidRPr="00120B24" w:rsidRDefault="00114AFC" w:rsidP="00BC4076">
            <w:pPr>
              <w:spacing w:after="0"/>
              <w:rPr>
                <w:rFonts w:ascii="Century Gothic" w:hAnsi="Century Gothic"/>
                <w:b/>
                <w:bCs/>
                <w:sz w:val="20"/>
                <w:szCs w:val="20"/>
              </w:rPr>
            </w:pPr>
            <w:r w:rsidRPr="00120B24">
              <w:rPr>
                <w:rFonts w:ascii="Century Gothic" w:hAnsi="Century Gothic"/>
                <w:b/>
                <w:bCs/>
                <w:sz w:val="20"/>
                <w:szCs w:val="20"/>
              </w:rPr>
              <w:t>£10000.00</w:t>
            </w:r>
          </w:p>
        </w:tc>
        <w:tc>
          <w:tcPr>
            <w:tcW w:w="5954" w:type="dxa"/>
            <w:shd w:val="clear" w:color="auto" w:fill="FFFFFF" w:themeFill="background1"/>
          </w:tcPr>
          <w:p w14:paraId="7FAF85A8" w14:textId="77777777" w:rsidR="00AD5A7F" w:rsidRPr="00120B24" w:rsidRDefault="00AD5A7F" w:rsidP="00114AFC">
            <w:pPr>
              <w:pStyle w:val="NormalWeb"/>
              <w:spacing w:before="0" w:beforeAutospacing="0" w:after="0" w:afterAutospacing="0"/>
              <w:rPr>
                <w:rFonts w:ascii="Century Gothic" w:hAnsi="Century Gothic"/>
                <w:sz w:val="18"/>
                <w:szCs w:val="18"/>
              </w:rPr>
            </w:pPr>
            <w:r w:rsidRPr="00120B24">
              <w:rPr>
                <w:rFonts w:ascii="Century Gothic" w:hAnsi="Century Gothic"/>
                <w:sz w:val="18"/>
                <w:szCs w:val="18"/>
              </w:rPr>
              <w:t>According to the EEF:</w:t>
            </w:r>
          </w:p>
          <w:p w14:paraId="0BA77EC3" w14:textId="77777777" w:rsidR="00AD5A7F" w:rsidRPr="00120B24" w:rsidRDefault="00AD5A7F" w:rsidP="00114AFC">
            <w:pPr>
              <w:pStyle w:val="NormalWeb"/>
              <w:numPr>
                <w:ilvl w:val="0"/>
                <w:numId w:val="25"/>
              </w:numPr>
              <w:spacing w:before="0" w:beforeAutospacing="0" w:after="0" w:afterAutospacing="0"/>
              <w:rPr>
                <w:rFonts w:ascii="Century Gothic" w:hAnsi="Century Gothic"/>
                <w:sz w:val="18"/>
                <w:szCs w:val="18"/>
              </w:rPr>
            </w:pPr>
            <w:r w:rsidRPr="00120B24">
              <w:rPr>
                <w:rStyle w:val="Strong"/>
                <w:rFonts w:ascii="Century Gothic" w:hAnsi="Century Gothic"/>
                <w:b w:val="0"/>
                <w:bCs w:val="0"/>
                <w:sz w:val="18"/>
                <w:szCs w:val="18"/>
              </w:rPr>
              <w:t>Average Impact</w:t>
            </w:r>
            <w:r w:rsidRPr="00120B24">
              <w:rPr>
                <w:rFonts w:ascii="Century Gothic" w:hAnsi="Century Gothic"/>
                <w:sz w:val="18"/>
                <w:szCs w:val="18"/>
              </w:rPr>
              <w:t>:</w:t>
            </w:r>
            <w:r w:rsidRPr="00120B24">
              <w:rPr>
                <w:rFonts w:ascii="Century Gothic" w:hAnsi="Century Gothic"/>
                <w:sz w:val="18"/>
                <w:szCs w:val="18"/>
              </w:rPr>
              <w:br/>
              <w:t xml:space="preserve">Instructional coaching has an </w:t>
            </w:r>
            <w:r w:rsidRPr="00120B24">
              <w:rPr>
                <w:rStyle w:val="Strong"/>
                <w:rFonts w:ascii="Century Gothic" w:hAnsi="Century Gothic"/>
                <w:b w:val="0"/>
                <w:bCs w:val="0"/>
                <w:sz w:val="18"/>
                <w:szCs w:val="18"/>
              </w:rPr>
              <w:t>average positive impact of +4 months' progress</w:t>
            </w:r>
            <w:r w:rsidRPr="00120B24">
              <w:rPr>
                <w:rFonts w:ascii="Century Gothic" w:hAnsi="Century Gothic"/>
                <w:sz w:val="18"/>
                <w:szCs w:val="18"/>
              </w:rPr>
              <w:t xml:space="preserve"> over the course of a year, making it a </w:t>
            </w:r>
            <w:r w:rsidRPr="00120B24">
              <w:rPr>
                <w:rStyle w:val="Strong"/>
                <w:rFonts w:ascii="Century Gothic" w:hAnsi="Century Gothic"/>
                <w:b w:val="0"/>
                <w:bCs w:val="0"/>
                <w:sz w:val="18"/>
                <w:szCs w:val="18"/>
              </w:rPr>
              <w:t>moderate but consistent</w:t>
            </w:r>
            <w:r w:rsidRPr="00120B24">
              <w:rPr>
                <w:rFonts w:ascii="Century Gothic" w:hAnsi="Century Gothic"/>
                <w:sz w:val="18"/>
                <w:szCs w:val="18"/>
              </w:rPr>
              <w:t xml:space="preserve"> method for improving pupil outcomes.</w:t>
            </w:r>
          </w:p>
          <w:p w14:paraId="33B6B4B7" w14:textId="77777777" w:rsidR="00AD5A7F" w:rsidRPr="00120B24" w:rsidRDefault="00AD5A7F" w:rsidP="00114AFC">
            <w:pPr>
              <w:pStyle w:val="NormalWeb"/>
              <w:numPr>
                <w:ilvl w:val="0"/>
                <w:numId w:val="25"/>
              </w:numPr>
              <w:spacing w:before="0" w:beforeAutospacing="0" w:after="0" w:afterAutospacing="0"/>
              <w:rPr>
                <w:rFonts w:ascii="Century Gothic" w:hAnsi="Century Gothic"/>
                <w:sz w:val="18"/>
                <w:szCs w:val="18"/>
              </w:rPr>
            </w:pPr>
            <w:r w:rsidRPr="00120B24">
              <w:rPr>
                <w:rStyle w:val="Strong"/>
                <w:rFonts w:ascii="Century Gothic" w:hAnsi="Century Gothic"/>
                <w:b w:val="0"/>
                <w:bCs w:val="0"/>
                <w:sz w:val="18"/>
                <w:szCs w:val="18"/>
              </w:rPr>
              <w:t>Effective for Early Career Teachers (ECTs)</w:t>
            </w:r>
            <w:r w:rsidRPr="00120B24">
              <w:rPr>
                <w:rFonts w:ascii="Century Gothic" w:hAnsi="Century Gothic"/>
                <w:sz w:val="18"/>
                <w:szCs w:val="18"/>
              </w:rPr>
              <w:t>:</w:t>
            </w:r>
            <w:r w:rsidRPr="00120B24">
              <w:rPr>
                <w:rFonts w:ascii="Century Gothic" w:hAnsi="Century Gothic"/>
                <w:sz w:val="18"/>
                <w:szCs w:val="18"/>
              </w:rPr>
              <w:br/>
              <w:t xml:space="preserve">The impact is particularly promising when used with ECTs as part of the </w:t>
            </w:r>
            <w:r w:rsidRPr="00120B24">
              <w:rPr>
                <w:rStyle w:val="Strong"/>
                <w:rFonts w:ascii="Century Gothic" w:hAnsi="Century Gothic"/>
                <w:b w:val="0"/>
                <w:bCs w:val="0"/>
                <w:sz w:val="18"/>
                <w:szCs w:val="18"/>
              </w:rPr>
              <w:t>Early Career Framework (ECF)</w:t>
            </w:r>
            <w:r w:rsidRPr="00120B24">
              <w:rPr>
                <w:rFonts w:ascii="Century Gothic" w:hAnsi="Century Gothic"/>
                <w:sz w:val="18"/>
                <w:szCs w:val="18"/>
              </w:rPr>
              <w:t>.</w:t>
            </w:r>
          </w:p>
          <w:p w14:paraId="44E1BD45" w14:textId="77777777" w:rsidR="00114AFC" w:rsidRPr="00120B24" w:rsidRDefault="00AD5A7F" w:rsidP="00114AFC">
            <w:pPr>
              <w:pStyle w:val="NormalWeb"/>
              <w:numPr>
                <w:ilvl w:val="0"/>
                <w:numId w:val="25"/>
              </w:numPr>
              <w:spacing w:before="0" w:beforeAutospacing="0" w:after="0" w:afterAutospacing="0"/>
              <w:rPr>
                <w:rFonts w:ascii="Century Gothic" w:hAnsi="Century Gothic"/>
                <w:sz w:val="18"/>
                <w:szCs w:val="18"/>
              </w:rPr>
            </w:pPr>
            <w:r w:rsidRPr="00120B24">
              <w:rPr>
                <w:rStyle w:val="Strong"/>
                <w:rFonts w:ascii="Century Gothic" w:hAnsi="Century Gothic"/>
                <w:b w:val="0"/>
                <w:bCs w:val="0"/>
                <w:sz w:val="18"/>
                <w:szCs w:val="18"/>
              </w:rPr>
              <w:t>Sustained Professional Development</w:t>
            </w:r>
            <w:r w:rsidRPr="00120B24">
              <w:rPr>
                <w:rFonts w:ascii="Century Gothic" w:hAnsi="Century Gothic"/>
                <w:sz w:val="18"/>
                <w:szCs w:val="18"/>
              </w:rPr>
              <w:t>:</w:t>
            </w:r>
            <w:r w:rsidRPr="00120B24">
              <w:rPr>
                <w:rFonts w:ascii="Century Gothic" w:hAnsi="Century Gothic"/>
                <w:sz w:val="18"/>
                <w:szCs w:val="18"/>
              </w:rPr>
              <w:br/>
              <w:t xml:space="preserve">Coaching works best when it is </w:t>
            </w:r>
            <w:r w:rsidRPr="00120B24">
              <w:rPr>
                <w:rStyle w:val="Strong"/>
                <w:rFonts w:ascii="Century Gothic" w:hAnsi="Century Gothic"/>
                <w:b w:val="0"/>
                <w:bCs w:val="0"/>
                <w:sz w:val="18"/>
                <w:szCs w:val="18"/>
              </w:rPr>
              <w:t>sustained over time</w:t>
            </w:r>
            <w:r w:rsidRPr="00120B24">
              <w:rPr>
                <w:rFonts w:ascii="Century Gothic" w:hAnsi="Century Gothic"/>
                <w:sz w:val="18"/>
                <w:szCs w:val="18"/>
              </w:rPr>
              <w:t>, ideally over two terms or more, with regular follow-up.</w:t>
            </w:r>
          </w:p>
          <w:p w14:paraId="75089FD0" w14:textId="6A668AE2" w:rsidR="00114AFC" w:rsidRPr="00120B24" w:rsidRDefault="00114AFC" w:rsidP="00114AFC">
            <w:pPr>
              <w:pStyle w:val="NormalWeb"/>
              <w:numPr>
                <w:ilvl w:val="0"/>
                <w:numId w:val="25"/>
              </w:numPr>
              <w:spacing w:before="0" w:beforeAutospacing="0" w:after="0" w:afterAutospacing="0"/>
              <w:rPr>
                <w:rFonts w:ascii="Century Gothic" w:hAnsi="Century Gothic"/>
                <w:sz w:val="18"/>
                <w:szCs w:val="18"/>
              </w:rPr>
            </w:pPr>
            <w:r w:rsidRPr="00120B24">
              <w:rPr>
                <w:rFonts w:ascii="Century Gothic" w:hAnsi="Century Gothic"/>
                <w:sz w:val="18"/>
                <w:szCs w:val="18"/>
              </w:rPr>
              <w:t>Professional development plays a crucial role in improving classroom practice and all pupil outcome</w:t>
            </w:r>
          </w:p>
          <w:p w14:paraId="4ED0839D" w14:textId="77777777" w:rsidR="00AD5A7F" w:rsidRPr="00120B24" w:rsidRDefault="00114AFC" w:rsidP="00114AFC">
            <w:pPr>
              <w:pStyle w:val="NormalWeb"/>
              <w:numPr>
                <w:ilvl w:val="0"/>
                <w:numId w:val="25"/>
              </w:numPr>
              <w:spacing w:before="0" w:beforeAutospacing="0" w:after="0" w:afterAutospacing="0"/>
              <w:rPr>
                <w:rFonts w:ascii="Century Gothic" w:hAnsi="Century Gothic"/>
                <w:sz w:val="18"/>
                <w:szCs w:val="18"/>
              </w:rPr>
            </w:pPr>
            <w:r w:rsidRPr="00120B24">
              <w:rPr>
                <w:rFonts w:ascii="Century Gothic" w:hAnsi="Century Gothic"/>
                <w:sz w:val="18"/>
                <w:szCs w:val="18"/>
              </w:rPr>
              <w:t>Supports all vulnerable children by reducing the disadvantaged gap</w:t>
            </w:r>
          </w:p>
          <w:p w14:paraId="492C9141" w14:textId="2A72AA6E" w:rsidR="00114AFC" w:rsidRPr="00120B24" w:rsidRDefault="00120B24" w:rsidP="00114AFC">
            <w:pPr>
              <w:pStyle w:val="NormalWeb"/>
              <w:spacing w:before="0" w:beforeAutospacing="0" w:after="0" w:afterAutospacing="0"/>
              <w:rPr>
                <w:rFonts w:ascii="Century Gothic" w:hAnsi="Century Gothic"/>
                <w:sz w:val="18"/>
                <w:szCs w:val="18"/>
              </w:rPr>
            </w:pPr>
            <w:hyperlink r:id="rId17" w:history="1">
              <w:r w:rsidR="00114AFC" w:rsidRPr="00120B24">
                <w:rPr>
                  <w:rStyle w:val="Hyperlink"/>
                  <w:rFonts w:ascii="Century Gothic" w:hAnsi="Century Gothic"/>
                  <w:sz w:val="18"/>
                  <w:szCs w:val="18"/>
                </w:rPr>
                <w:t>https://educationendowmentfoundation.org.uk/education-evidence/guidance-reports/effective-professional-development</w:t>
              </w:r>
            </w:hyperlink>
          </w:p>
          <w:p w14:paraId="59C48CBD" w14:textId="5425CCBF" w:rsidR="00114AFC" w:rsidRPr="00120B24" w:rsidRDefault="00114AFC" w:rsidP="00114AFC">
            <w:pPr>
              <w:pStyle w:val="NormalWeb"/>
              <w:spacing w:before="0" w:beforeAutospacing="0" w:after="0" w:afterAutospacing="0"/>
              <w:rPr>
                <w:rFonts w:ascii="Century Gothic" w:hAnsi="Century Gothic"/>
                <w:sz w:val="18"/>
                <w:szCs w:val="18"/>
              </w:rPr>
            </w:pPr>
          </w:p>
        </w:tc>
        <w:tc>
          <w:tcPr>
            <w:tcW w:w="1417" w:type="dxa"/>
          </w:tcPr>
          <w:p w14:paraId="645826B2" w14:textId="77777777" w:rsidR="00AD5A7F" w:rsidRPr="00120B24" w:rsidRDefault="00AD5A7F" w:rsidP="00BC4076">
            <w:pPr>
              <w:spacing w:after="0"/>
              <w:rPr>
                <w:rFonts w:ascii="Century Gothic" w:hAnsi="Century Gothic"/>
                <w:sz w:val="20"/>
                <w:szCs w:val="20"/>
              </w:rPr>
            </w:pPr>
          </w:p>
        </w:tc>
      </w:tr>
      <w:tr w:rsidR="00F72E90" w:rsidRPr="00120B24" w14:paraId="5CF4755A" w14:textId="77777777" w:rsidTr="00BC4076">
        <w:tc>
          <w:tcPr>
            <w:tcW w:w="3686" w:type="dxa"/>
          </w:tcPr>
          <w:p w14:paraId="7E991192" w14:textId="74CA1F9D" w:rsidR="00F72E90" w:rsidRPr="00120B24" w:rsidRDefault="00F72E90" w:rsidP="000269D3">
            <w:pPr>
              <w:rPr>
                <w:rFonts w:ascii="Century Gothic" w:hAnsi="Century Gothic"/>
                <w:sz w:val="20"/>
                <w:szCs w:val="20"/>
              </w:rPr>
            </w:pPr>
            <w:r w:rsidRPr="00120B24">
              <w:rPr>
                <w:rFonts w:ascii="Century Gothic" w:hAnsi="Century Gothic"/>
                <w:sz w:val="20"/>
                <w:szCs w:val="20"/>
              </w:rPr>
              <w:t xml:space="preserve">Secure </w:t>
            </w:r>
            <w:proofErr w:type="gramStart"/>
            <w:r w:rsidRPr="00120B24">
              <w:rPr>
                <w:rFonts w:ascii="Century Gothic" w:hAnsi="Century Gothic"/>
                <w:sz w:val="20"/>
                <w:szCs w:val="20"/>
              </w:rPr>
              <w:t>high quality</w:t>
            </w:r>
            <w:proofErr w:type="gramEnd"/>
            <w:r w:rsidRPr="00120B24">
              <w:rPr>
                <w:rFonts w:ascii="Century Gothic" w:hAnsi="Century Gothic"/>
                <w:sz w:val="20"/>
                <w:szCs w:val="20"/>
              </w:rPr>
              <w:t xml:space="preserve"> planning, delivery by fully resourcing all lessons across the curriculum</w:t>
            </w:r>
            <w:r w:rsidR="00634885" w:rsidRPr="00120B24">
              <w:rPr>
                <w:rFonts w:ascii="Century Gothic" w:hAnsi="Century Gothic"/>
                <w:sz w:val="20"/>
                <w:szCs w:val="20"/>
              </w:rPr>
              <w:t xml:space="preserve"> to enable great teaching in </w:t>
            </w:r>
            <w:proofErr w:type="spellStart"/>
            <w:r w:rsidR="00634885" w:rsidRPr="00120B24">
              <w:rPr>
                <w:rFonts w:ascii="Century Gothic" w:hAnsi="Century Gothic"/>
                <w:sz w:val="20"/>
                <w:szCs w:val="20"/>
              </w:rPr>
              <w:t>al</w:t>
            </w:r>
            <w:proofErr w:type="spellEnd"/>
            <w:r w:rsidR="00634885" w:rsidRPr="00120B24">
              <w:rPr>
                <w:rFonts w:ascii="Century Gothic" w:hAnsi="Century Gothic"/>
                <w:sz w:val="20"/>
                <w:szCs w:val="20"/>
              </w:rPr>
              <w:t xml:space="preserve"> areas of the curriculum</w:t>
            </w:r>
          </w:p>
          <w:p w14:paraId="438D5C8C" w14:textId="62ACA0BE" w:rsidR="00DA4C47" w:rsidRPr="00120B24" w:rsidRDefault="00634885" w:rsidP="00634885">
            <w:pPr>
              <w:spacing w:after="0"/>
              <w:rPr>
                <w:rFonts w:ascii="Century Gothic" w:hAnsi="Century Gothic"/>
                <w:sz w:val="20"/>
                <w:szCs w:val="20"/>
              </w:rPr>
            </w:pPr>
            <w:r w:rsidRPr="00120B24">
              <w:rPr>
                <w:rFonts w:ascii="Century Gothic" w:hAnsi="Century Gothic"/>
                <w:sz w:val="20"/>
                <w:szCs w:val="20"/>
              </w:rPr>
              <w:t>£</w:t>
            </w:r>
            <w:r w:rsidR="00AD5A7F" w:rsidRPr="00120B24">
              <w:rPr>
                <w:rFonts w:ascii="Century Gothic" w:hAnsi="Century Gothic"/>
                <w:sz w:val="20"/>
                <w:szCs w:val="20"/>
              </w:rPr>
              <w:t>3</w:t>
            </w:r>
            <w:r w:rsidR="00DA4C47" w:rsidRPr="00120B24">
              <w:rPr>
                <w:rFonts w:ascii="Century Gothic" w:hAnsi="Century Gothic"/>
                <w:sz w:val="20"/>
                <w:szCs w:val="20"/>
              </w:rPr>
              <w:t>000</w:t>
            </w:r>
            <w:r w:rsidRPr="00120B24">
              <w:rPr>
                <w:rFonts w:ascii="Century Gothic" w:hAnsi="Century Gothic"/>
                <w:sz w:val="20"/>
                <w:szCs w:val="20"/>
              </w:rPr>
              <w:t xml:space="preserve"> Foundation Subject resourcing and planning</w:t>
            </w:r>
          </w:p>
          <w:p w14:paraId="0474BAD3" w14:textId="69CC5A03" w:rsidR="00634885" w:rsidRPr="00120B24" w:rsidRDefault="00634885" w:rsidP="00634885">
            <w:pPr>
              <w:spacing w:after="0"/>
              <w:rPr>
                <w:rFonts w:ascii="Century Gothic" w:hAnsi="Century Gothic"/>
                <w:sz w:val="20"/>
                <w:szCs w:val="20"/>
              </w:rPr>
            </w:pPr>
            <w:r w:rsidRPr="00120B24">
              <w:rPr>
                <w:rFonts w:ascii="Century Gothic" w:hAnsi="Century Gothic"/>
                <w:sz w:val="20"/>
                <w:szCs w:val="20"/>
              </w:rPr>
              <w:t>£</w:t>
            </w:r>
            <w:r w:rsidR="00AD5A7F" w:rsidRPr="00120B24">
              <w:rPr>
                <w:rFonts w:ascii="Century Gothic" w:hAnsi="Century Gothic"/>
                <w:sz w:val="20"/>
                <w:szCs w:val="20"/>
              </w:rPr>
              <w:t>1</w:t>
            </w:r>
            <w:r w:rsidRPr="00120B24">
              <w:rPr>
                <w:rFonts w:ascii="Century Gothic" w:hAnsi="Century Gothic"/>
                <w:sz w:val="20"/>
                <w:szCs w:val="20"/>
              </w:rPr>
              <w:t>000 EYFS Development</w:t>
            </w:r>
          </w:p>
          <w:p w14:paraId="6FD655FC" w14:textId="00CF8401" w:rsidR="00E16C6F" w:rsidRPr="00120B24" w:rsidRDefault="00634885" w:rsidP="00554928">
            <w:pPr>
              <w:tabs>
                <w:tab w:val="left" w:pos="2652"/>
              </w:tabs>
              <w:spacing w:after="0"/>
              <w:rPr>
                <w:rFonts w:ascii="Century Gothic" w:hAnsi="Century Gothic"/>
                <w:sz w:val="20"/>
                <w:szCs w:val="20"/>
              </w:rPr>
            </w:pPr>
            <w:r w:rsidRPr="00120B24">
              <w:rPr>
                <w:rFonts w:ascii="Century Gothic" w:hAnsi="Century Gothic"/>
                <w:sz w:val="20"/>
                <w:szCs w:val="20"/>
              </w:rPr>
              <w:t>£</w:t>
            </w:r>
            <w:r w:rsidR="00AD5A7F" w:rsidRPr="00120B24">
              <w:rPr>
                <w:rFonts w:ascii="Century Gothic" w:hAnsi="Century Gothic"/>
                <w:sz w:val="20"/>
                <w:szCs w:val="20"/>
              </w:rPr>
              <w:t>1</w:t>
            </w:r>
            <w:r w:rsidRPr="00120B24">
              <w:rPr>
                <w:rFonts w:ascii="Century Gothic" w:hAnsi="Century Gothic"/>
                <w:sz w:val="20"/>
                <w:szCs w:val="20"/>
              </w:rPr>
              <w:t>000 Y1 Development</w:t>
            </w:r>
          </w:p>
          <w:p w14:paraId="797CCF30" w14:textId="77777777" w:rsidR="00E16C6F" w:rsidRPr="00120B24" w:rsidRDefault="00E16C6F" w:rsidP="00554928">
            <w:pPr>
              <w:tabs>
                <w:tab w:val="left" w:pos="2652"/>
              </w:tabs>
              <w:spacing w:after="0"/>
              <w:rPr>
                <w:rFonts w:ascii="Century Gothic" w:hAnsi="Century Gothic"/>
                <w:sz w:val="20"/>
                <w:szCs w:val="20"/>
              </w:rPr>
            </w:pPr>
          </w:p>
          <w:p w14:paraId="32FC7956" w14:textId="2D8F417B" w:rsidR="00634885" w:rsidRPr="00120B24" w:rsidRDefault="00E16C6F" w:rsidP="00554928">
            <w:pPr>
              <w:tabs>
                <w:tab w:val="left" w:pos="2652"/>
              </w:tabs>
              <w:spacing w:after="0"/>
              <w:rPr>
                <w:rFonts w:ascii="Century Gothic" w:hAnsi="Century Gothic"/>
                <w:b/>
                <w:bCs/>
                <w:sz w:val="20"/>
                <w:szCs w:val="20"/>
              </w:rPr>
            </w:pPr>
            <w:r w:rsidRPr="00120B24">
              <w:rPr>
                <w:rFonts w:ascii="Century Gothic" w:hAnsi="Century Gothic"/>
                <w:b/>
                <w:bCs/>
                <w:sz w:val="20"/>
                <w:szCs w:val="20"/>
              </w:rPr>
              <w:t>£</w:t>
            </w:r>
            <w:r w:rsidR="00AD5A7F" w:rsidRPr="00120B24">
              <w:rPr>
                <w:rFonts w:ascii="Century Gothic" w:hAnsi="Century Gothic"/>
                <w:b/>
                <w:bCs/>
                <w:sz w:val="20"/>
                <w:szCs w:val="20"/>
              </w:rPr>
              <w:t>5</w:t>
            </w:r>
            <w:r w:rsidRPr="00120B24">
              <w:rPr>
                <w:rFonts w:ascii="Century Gothic" w:hAnsi="Century Gothic"/>
                <w:b/>
                <w:bCs/>
                <w:sz w:val="20"/>
                <w:szCs w:val="20"/>
              </w:rPr>
              <w:t>000.00</w:t>
            </w:r>
            <w:r w:rsidR="00554928" w:rsidRPr="00120B24">
              <w:rPr>
                <w:rFonts w:ascii="Century Gothic" w:hAnsi="Century Gothic"/>
                <w:b/>
                <w:bCs/>
                <w:sz w:val="20"/>
                <w:szCs w:val="20"/>
              </w:rPr>
              <w:tab/>
            </w:r>
          </w:p>
        </w:tc>
        <w:tc>
          <w:tcPr>
            <w:tcW w:w="5954" w:type="dxa"/>
          </w:tcPr>
          <w:p w14:paraId="40BCCE03" w14:textId="77777777" w:rsidR="00F72E90" w:rsidRPr="00120B24" w:rsidRDefault="00634885" w:rsidP="000269D3">
            <w:pPr>
              <w:rPr>
                <w:rFonts w:ascii="Century Gothic" w:hAnsi="Century Gothic"/>
                <w:color w:val="263238"/>
                <w:sz w:val="18"/>
                <w:szCs w:val="18"/>
                <w:shd w:val="clear" w:color="auto" w:fill="FFFFFF"/>
              </w:rPr>
            </w:pPr>
            <w:r w:rsidRPr="00120B24">
              <w:rPr>
                <w:rFonts w:ascii="Century Gothic" w:hAnsi="Century Gothic"/>
                <w:color w:val="263238"/>
                <w:sz w:val="18"/>
                <w:szCs w:val="18"/>
                <w:shd w:val="clear" w:color="auto" w:fill="FFFFFF"/>
              </w:rPr>
              <w:t>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1AC7A3B3" w14:textId="0751D6C3" w:rsidR="00634885" w:rsidRPr="00120B24" w:rsidRDefault="00120B24" w:rsidP="000269D3">
            <w:pPr>
              <w:rPr>
                <w:rFonts w:ascii="Century Gothic" w:hAnsi="Century Gothic"/>
                <w:sz w:val="18"/>
                <w:szCs w:val="18"/>
              </w:rPr>
            </w:pPr>
            <w:hyperlink r:id="rId18" w:history="1">
              <w:r w:rsidR="00634885" w:rsidRPr="00120B24">
                <w:rPr>
                  <w:rStyle w:val="Hyperlink"/>
                  <w:rFonts w:ascii="Century Gothic" w:hAnsi="Century Gothic"/>
                  <w:sz w:val="18"/>
                  <w:szCs w:val="18"/>
                </w:rPr>
                <w:t>https://educationendowmentfoundation.org.uk/support-for-schools/school-planning-support/1-high-quality-teaching</w:t>
              </w:r>
            </w:hyperlink>
          </w:p>
        </w:tc>
        <w:tc>
          <w:tcPr>
            <w:tcW w:w="1417" w:type="dxa"/>
          </w:tcPr>
          <w:p w14:paraId="77DFBA21" w14:textId="77777777" w:rsidR="00F72E90" w:rsidRPr="00120B24" w:rsidRDefault="00F72E90" w:rsidP="000269D3">
            <w:pPr>
              <w:rPr>
                <w:rFonts w:ascii="Century Gothic" w:hAnsi="Century Gothic"/>
                <w:sz w:val="20"/>
                <w:szCs w:val="20"/>
              </w:rPr>
            </w:pPr>
          </w:p>
        </w:tc>
      </w:tr>
    </w:tbl>
    <w:p w14:paraId="7EA6E518" w14:textId="77777777" w:rsidR="00BB2B7B" w:rsidRPr="00120B24" w:rsidRDefault="00BB2B7B">
      <w:pPr>
        <w:rPr>
          <w:rFonts w:ascii="Century Gothic" w:hAnsi="Century Gothic"/>
          <w:sz w:val="20"/>
          <w:szCs w:val="20"/>
        </w:rPr>
      </w:pPr>
    </w:p>
    <w:p w14:paraId="579D05D8" w14:textId="3F06B051" w:rsidR="00E66558" w:rsidRPr="00120B24" w:rsidRDefault="009D71E8">
      <w:pPr>
        <w:rPr>
          <w:rFonts w:ascii="Century Gothic" w:hAnsi="Century Gothic"/>
          <w:b/>
          <w:bCs/>
          <w:color w:val="104F75"/>
          <w:sz w:val="20"/>
          <w:szCs w:val="20"/>
        </w:rPr>
      </w:pPr>
      <w:r w:rsidRPr="00120B24">
        <w:rPr>
          <w:rFonts w:ascii="Century Gothic" w:hAnsi="Century Gothic"/>
          <w:b/>
          <w:bCs/>
          <w:color w:val="104F75"/>
          <w:sz w:val="20"/>
          <w:szCs w:val="20"/>
        </w:rPr>
        <w:t xml:space="preserve">Targeted academic support (for example, </w:t>
      </w:r>
      <w:r w:rsidR="00D33FE5" w:rsidRPr="00120B24">
        <w:rPr>
          <w:rFonts w:ascii="Century Gothic" w:hAnsi="Century Gothic"/>
          <w:b/>
          <w:bCs/>
          <w:color w:val="104F75"/>
          <w:sz w:val="20"/>
          <w:szCs w:val="20"/>
        </w:rPr>
        <w:t xml:space="preserve">tutoring, one-to-one support </w:t>
      </w:r>
      <w:r w:rsidRPr="00120B24">
        <w:rPr>
          <w:rFonts w:ascii="Century Gothic" w:hAnsi="Century Gothic"/>
          <w:b/>
          <w:bCs/>
          <w:color w:val="104F75"/>
          <w:sz w:val="20"/>
          <w:szCs w:val="20"/>
        </w:rPr>
        <w:t xml:space="preserve">structured interventions) </w:t>
      </w:r>
    </w:p>
    <w:p w14:paraId="3DF6027D" w14:textId="7D8EE71E" w:rsidR="00E66558" w:rsidRPr="00120B24" w:rsidRDefault="00DA48F4">
      <w:pPr>
        <w:rPr>
          <w:rFonts w:ascii="Century Gothic" w:hAnsi="Century Gothic"/>
          <w:sz w:val="20"/>
          <w:szCs w:val="20"/>
        </w:rPr>
      </w:pPr>
      <w:r w:rsidRPr="00120B24">
        <w:rPr>
          <w:rFonts w:ascii="Century Gothic" w:hAnsi="Century Gothic"/>
          <w:sz w:val="20"/>
          <w:szCs w:val="20"/>
        </w:rPr>
        <w:t xml:space="preserve">Budgeted cost: </w:t>
      </w:r>
      <w:r w:rsidR="002304FD" w:rsidRPr="00120B24">
        <w:rPr>
          <w:rFonts w:ascii="Century Gothic" w:hAnsi="Century Gothic"/>
          <w:sz w:val="20"/>
          <w:szCs w:val="20"/>
        </w:rPr>
        <w:t>included in above budget</w:t>
      </w:r>
    </w:p>
    <w:tbl>
      <w:tblPr>
        <w:tblW w:w="5287" w:type="pct"/>
        <w:tblInd w:w="-289" w:type="dxa"/>
        <w:tblLayout w:type="fixed"/>
        <w:tblCellMar>
          <w:left w:w="10" w:type="dxa"/>
          <w:right w:w="10" w:type="dxa"/>
        </w:tblCellMar>
        <w:tblLook w:val="04A0" w:firstRow="1" w:lastRow="0" w:firstColumn="1" w:lastColumn="0" w:noHBand="0" w:noVBand="1"/>
      </w:tblPr>
      <w:tblGrid>
        <w:gridCol w:w="3609"/>
        <w:gridCol w:w="6055"/>
        <w:gridCol w:w="1392"/>
      </w:tblGrid>
      <w:tr w:rsidR="00E66558" w:rsidRPr="00120B24" w14:paraId="122422B2" w14:textId="77777777" w:rsidTr="00634885">
        <w:tc>
          <w:tcPr>
            <w:tcW w:w="36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CA5924"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Activity</w:t>
            </w:r>
          </w:p>
        </w:tc>
        <w:tc>
          <w:tcPr>
            <w:tcW w:w="60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CA8AD9"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Evidence that supports this approach</w:t>
            </w:r>
          </w:p>
        </w:tc>
        <w:tc>
          <w:tcPr>
            <w:tcW w:w="13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73D9FB0"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Challenge number(s) addressed</w:t>
            </w:r>
          </w:p>
        </w:tc>
      </w:tr>
      <w:tr w:rsidR="00883477" w:rsidRPr="00120B24" w14:paraId="76E1263A"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159E" w14:textId="5AA8DF49" w:rsidR="00883477" w:rsidRPr="00120B24" w:rsidRDefault="00883477" w:rsidP="00883477">
            <w:pPr>
              <w:pStyle w:val="TableRow"/>
              <w:ind w:left="0"/>
              <w:rPr>
                <w:rFonts w:ascii="Century Gothic" w:hAnsi="Century Gothic"/>
                <w:sz w:val="20"/>
                <w:szCs w:val="20"/>
              </w:rPr>
            </w:pPr>
            <w:r w:rsidRPr="00120B24">
              <w:rPr>
                <w:rFonts w:ascii="Century Gothic" w:hAnsi="Century Gothic"/>
                <w:sz w:val="20"/>
                <w:szCs w:val="20"/>
              </w:rPr>
              <w:t xml:space="preserve">Additional phonics </w:t>
            </w:r>
            <w:r w:rsidR="005B6A50" w:rsidRPr="00120B24">
              <w:rPr>
                <w:rFonts w:ascii="Century Gothic" w:hAnsi="Century Gothic"/>
                <w:sz w:val="20"/>
                <w:szCs w:val="20"/>
              </w:rPr>
              <w:t xml:space="preserve">1:1 </w:t>
            </w:r>
            <w:proofErr w:type="gramStart"/>
            <w:r w:rsidRPr="00120B24">
              <w:rPr>
                <w:rFonts w:ascii="Century Gothic" w:hAnsi="Century Gothic"/>
                <w:sz w:val="20"/>
                <w:szCs w:val="20"/>
              </w:rPr>
              <w:t>sessions</w:t>
            </w:r>
            <w:proofErr w:type="gramEnd"/>
            <w:r w:rsidRPr="00120B24">
              <w:rPr>
                <w:rFonts w:ascii="Century Gothic" w:hAnsi="Century Gothic"/>
                <w:sz w:val="20"/>
                <w:szCs w:val="20"/>
              </w:rPr>
              <w:t xml:space="preserve"> targeted at disadvantaged pupils who require further phonics support.</w:t>
            </w:r>
          </w:p>
          <w:p w14:paraId="51C718BA" w14:textId="77777777" w:rsidR="008B6F09" w:rsidRPr="00120B24" w:rsidRDefault="008B6F09" w:rsidP="00883477">
            <w:pPr>
              <w:pStyle w:val="TableRow"/>
              <w:ind w:left="0"/>
              <w:rPr>
                <w:rFonts w:ascii="Century Gothic" w:hAnsi="Century Gothic"/>
                <w:sz w:val="20"/>
                <w:szCs w:val="20"/>
              </w:rPr>
            </w:pPr>
          </w:p>
          <w:p w14:paraId="5E0C789A" w14:textId="77777777" w:rsidR="008B6F09" w:rsidRPr="00120B24" w:rsidRDefault="00C84EBF" w:rsidP="00883477">
            <w:pPr>
              <w:pStyle w:val="TableRow"/>
              <w:ind w:left="0"/>
              <w:rPr>
                <w:rFonts w:ascii="Century Gothic" w:hAnsi="Century Gothic"/>
                <w:iCs/>
                <w:sz w:val="20"/>
                <w:szCs w:val="20"/>
              </w:rPr>
            </w:pPr>
            <w:r w:rsidRPr="00120B24">
              <w:rPr>
                <w:rFonts w:ascii="Century Gothic" w:hAnsi="Century Gothic"/>
                <w:sz w:val="20"/>
                <w:szCs w:val="20"/>
              </w:rPr>
              <w:t>£ Included in above</w:t>
            </w:r>
          </w:p>
        </w:tc>
        <w:tc>
          <w:tcPr>
            <w:tcW w:w="6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B8E67" w14:textId="77777777" w:rsidR="00883477" w:rsidRPr="00120B24" w:rsidRDefault="00883477" w:rsidP="00BC4076">
            <w:pPr>
              <w:pStyle w:val="TableRowCentered"/>
              <w:spacing w:before="0" w:after="0"/>
              <w:jc w:val="left"/>
              <w:rPr>
                <w:rFonts w:ascii="Century Gothic" w:hAnsi="Century Gothic"/>
                <w:sz w:val="20"/>
              </w:rPr>
            </w:pPr>
            <w:r w:rsidRPr="00120B24">
              <w:rPr>
                <w:rFonts w:ascii="Century Gothic" w:hAnsi="Century Gothic"/>
                <w:sz w:val="2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6212D2D1" w14:textId="77777777" w:rsidR="000B794B" w:rsidRPr="00120B24" w:rsidRDefault="00120B24" w:rsidP="00BC4076">
            <w:pPr>
              <w:pStyle w:val="TableRowCentered"/>
              <w:spacing w:before="0" w:after="0"/>
              <w:jc w:val="left"/>
              <w:rPr>
                <w:rFonts w:ascii="Century Gothic" w:hAnsi="Century Gothic"/>
                <w:sz w:val="20"/>
              </w:rPr>
            </w:pPr>
            <w:hyperlink r:id="rId19" w:history="1">
              <w:r w:rsidR="000B794B" w:rsidRPr="00120B24">
                <w:rPr>
                  <w:rStyle w:val="Hyperlink"/>
                  <w:rFonts w:ascii="Century Gothic" w:hAnsi="Century Gothic"/>
                  <w:sz w:val="20"/>
                </w:rPr>
                <w:t>https://educationendowmentfoundation.org.uk/education-evidence/teaching-learning-toolkit/phonics</w:t>
              </w:r>
            </w:hyperlink>
          </w:p>
          <w:p w14:paraId="237A91E4" w14:textId="77777777" w:rsidR="00883477" w:rsidRPr="00120B24" w:rsidRDefault="00883477" w:rsidP="00BC4076">
            <w:pPr>
              <w:pStyle w:val="TableRowCentered"/>
              <w:spacing w:before="0" w:after="0"/>
              <w:jc w:val="left"/>
              <w:rPr>
                <w:rFonts w:ascii="Century Gothic" w:hAnsi="Century Gothic" w:cs="Arial"/>
                <w:sz w:val="20"/>
              </w:rPr>
            </w:pPr>
          </w:p>
          <w:p w14:paraId="11565DD1" w14:textId="77777777" w:rsidR="005533B3" w:rsidRPr="00120B24" w:rsidRDefault="005533B3" w:rsidP="00BC4076">
            <w:pPr>
              <w:spacing w:after="0"/>
              <w:rPr>
                <w:rFonts w:ascii="Century Gothic" w:hAnsi="Century Gothic"/>
                <w:sz w:val="20"/>
                <w:szCs w:val="20"/>
              </w:rPr>
            </w:pPr>
            <w:r w:rsidRPr="00120B24">
              <w:rPr>
                <w:rFonts w:ascii="Century Gothic" w:hAnsi="Century Gothic"/>
                <w:sz w:val="20"/>
                <w:szCs w:val="20"/>
              </w:rPr>
              <w:t xml:space="preserve">The average impact of the deployment of teaching assistants is about an additional four months’ progress over the course of a year. </w:t>
            </w:r>
          </w:p>
          <w:p w14:paraId="072E8E1F" w14:textId="672765A5" w:rsidR="005533B3" w:rsidRPr="00120B24" w:rsidRDefault="00120B24" w:rsidP="00BC4076">
            <w:pPr>
              <w:spacing w:after="0"/>
              <w:rPr>
                <w:rFonts w:ascii="Century Gothic" w:hAnsi="Century Gothic"/>
                <w:sz w:val="20"/>
                <w:szCs w:val="20"/>
              </w:rPr>
            </w:pPr>
            <w:hyperlink r:id="rId20" w:history="1">
              <w:r w:rsidR="005533B3" w:rsidRPr="00120B24">
                <w:rPr>
                  <w:rStyle w:val="Hyperlink"/>
                  <w:rFonts w:ascii="Century Gothic" w:hAnsi="Century Gothic"/>
                  <w:sz w:val="20"/>
                  <w:szCs w:val="20"/>
                </w:rPr>
                <w:t>https://educationendowmentfoundation.org.uk/education-evidence/teaching-learning-toolkit/teaching-assistant-interventions</w:t>
              </w:r>
            </w:hyperlink>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E7D9" w14:textId="77777777" w:rsidR="00883477" w:rsidRPr="00120B24" w:rsidRDefault="00285A88">
            <w:pPr>
              <w:pStyle w:val="TableRowCentered"/>
              <w:jc w:val="left"/>
              <w:rPr>
                <w:rFonts w:ascii="Century Gothic" w:hAnsi="Century Gothic"/>
                <w:sz w:val="20"/>
              </w:rPr>
            </w:pPr>
            <w:r w:rsidRPr="00120B24">
              <w:rPr>
                <w:rFonts w:ascii="Century Gothic" w:hAnsi="Century Gothic"/>
                <w:sz w:val="20"/>
              </w:rPr>
              <w:t>2</w:t>
            </w:r>
          </w:p>
        </w:tc>
      </w:tr>
    </w:tbl>
    <w:p w14:paraId="36847A54" w14:textId="77777777" w:rsidR="00E66558" w:rsidRPr="00120B24" w:rsidRDefault="00E66558">
      <w:pPr>
        <w:spacing w:after="0"/>
        <w:rPr>
          <w:rFonts w:ascii="Century Gothic" w:hAnsi="Century Gothic"/>
          <w:b/>
          <w:color w:val="104F75"/>
          <w:sz w:val="20"/>
          <w:szCs w:val="20"/>
        </w:rPr>
      </w:pPr>
    </w:p>
    <w:p w14:paraId="1355BAB7" w14:textId="77777777" w:rsidR="00E66558" w:rsidRPr="00120B24" w:rsidRDefault="009D71E8">
      <w:pPr>
        <w:rPr>
          <w:rFonts w:ascii="Century Gothic" w:hAnsi="Century Gothic"/>
          <w:b/>
          <w:color w:val="104F75"/>
          <w:sz w:val="20"/>
          <w:szCs w:val="20"/>
        </w:rPr>
      </w:pPr>
      <w:r w:rsidRPr="00120B24">
        <w:rPr>
          <w:rFonts w:ascii="Century Gothic" w:hAnsi="Century Gothic"/>
          <w:b/>
          <w:color w:val="104F75"/>
          <w:sz w:val="20"/>
          <w:szCs w:val="20"/>
        </w:rPr>
        <w:t>Wider strategies (for example, related to attendance, behaviour, wellbeing)</w:t>
      </w:r>
    </w:p>
    <w:p w14:paraId="5AE8BBEC" w14:textId="19B2E91A" w:rsidR="00E66558" w:rsidRPr="00120B24" w:rsidRDefault="008B6F09">
      <w:pPr>
        <w:spacing w:before="240" w:after="120"/>
        <w:rPr>
          <w:rFonts w:ascii="Century Gothic" w:hAnsi="Century Gothic"/>
          <w:b/>
          <w:bCs/>
          <w:sz w:val="20"/>
          <w:szCs w:val="20"/>
        </w:rPr>
      </w:pPr>
      <w:r w:rsidRPr="00120B24">
        <w:rPr>
          <w:rFonts w:ascii="Century Gothic" w:hAnsi="Century Gothic"/>
          <w:b/>
          <w:bCs/>
          <w:sz w:val="20"/>
          <w:szCs w:val="20"/>
        </w:rPr>
        <w:t>Budgeted cost: £</w:t>
      </w:r>
      <w:r w:rsidR="00C906EC" w:rsidRPr="00120B24">
        <w:rPr>
          <w:rFonts w:ascii="Century Gothic" w:hAnsi="Century Gothic"/>
          <w:b/>
          <w:bCs/>
          <w:sz w:val="20"/>
          <w:szCs w:val="20"/>
        </w:rPr>
        <w:t>4</w:t>
      </w:r>
      <w:r w:rsidR="00CE6A96" w:rsidRPr="00120B24">
        <w:rPr>
          <w:rFonts w:ascii="Century Gothic" w:hAnsi="Century Gothic"/>
          <w:b/>
          <w:bCs/>
          <w:sz w:val="20"/>
          <w:szCs w:val="20"/>
        </w:rPr>
        <w:t>4</w:t>
      </w:r>
      <w:r w:rsidR="00C906EC" w:rsidRPr="00120B24">
        <w:rPr>
          <w:rFonts w:ascii="Century Gothic" w:hAnsi="Century Gothic"/>
          <w:b/>
          <w:bCs/>
          <w:sz w:val="20"/>
          <w:szCs w:val="20"/>
        </w:rPr>
        <w:t>83</w:t>
      </w:r>
      <w:r w:rsidR="00CE6A96" w:rsidRPr="00120B24">
        <w:rPr>
          <w:rFonts w:ascii="Century Gothic" w:hAnsi="Century Gothic"/>
          <w:b/>
          <w:bCs/>
          <w:sz w:val="20"/>
          <w:szCs w:val="20"/>
        </w:rPr>
        <w:t>8</w:t>
      </w:r>
      <w:r w:rsidR="00C906EC" w:rsidRPr="00120B24">
        <w:rPr>
          <w:rFonts w:ascii="Century Gothic" w:hAnsi="Century Gothic"/>
          <w:b/>
          <w:bCs/>
          <w:sz w:val="20"/>
          <w:szCs w:val="20"/>
        </w:rPr>
        <w:t>.</w:t>
      </w:r>
      <w:r w:rsidR="00CE6A96" w:rsidRPr="00120B24">
        <w:rPr>
          <w:rFonts w:ascii="Century Gothic" w:hAnsi="Century Gothic"/>
          <w:b/>
          <w:bCs/>
          <w:sz w:val="20"/>
          <w:szCs w:val="20"/>
        </w:rPr>
        <w:t>00</w:t>
      </w:r>
    </w:p>
    <w:tbl>
      <w:tblPr>
        <w:tblW w:w="5287" w:type="pct"/>
        <w:tblInd w:w="-289" w:type="dxa"/>
        <w:tblLayout w:type="fixed"/>
        <w:tblCellMar>
          <w:left w:w="10" w:type="dxa"/>
          <w:right w:w="10" w:type="dxa"/>
        </w:tblCellMar>
        <w:tblLook w:val="04A0" w:firstRow="1" w:lastRow="0" w:firstColumn="1" w:lastColumn="0" w:noHBand="0" w:noVBand="1"/>
      </w:tblPr>
      <w:tblGrid>
        <w:gridCol w:w="3609"/>
        <w:gridCol w:w="5934"/>
        <w:gridCol w:w="1513"/>
      </w:tblGrid>
      <w:tr w:rsidR="00E66558" w:rsidRPr="00120B24" w14:paraId="1A970ECC" w14:textId="77777777" w:rsidTr="00634885">
        <w:tc>
          <w:tcPr>
            <w:tcW w:w="36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D7E247A"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Activity</w:t>
            </w:r>
          </w:p>
        </w:tc>
        <w:tc>
          <w:tcPr>
            <w:tcW w:w="59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4A2AB2"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Evidence that supports this approach</w:t>
            </w:r>
          </w:p>
        </w:tc>
        <w:tc>
          <w:tcPr>
            <w:tcW w:w="15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54C85A" w14:textId="77777777" w:rsidR="00E66558" w:rsidRPr="00120B24" w:rsidRDefault="009D71E8">
            <w:pPr>
              <w:pStyle w:val="TableHeader"/>
              <w:jc w:val="left"/>
              <w:rPr>
                <w:rFonts w:ascii="Century Gothic" w:hAnsi="Century Gothic"/>
                <w:sz w:val="20"/>
                <w:szCs w:val="20"/>
              </w:rPr>
            </w:pPr>
            <w:r w:rsidRPr="00120B24">
              <w:rPr>
                <w:rFonts w:ascii="Century Gothic" w:hAnsi="Century Gothic"/>
                <w:sz w:val="20"/>
                <w:szCs w:val="20"/>
              </w:rPr>
              <w:t>Challenge number(s) addressed</w:t>
            </w:r>
          </w:p>
        </w:tc>
      </w:tr>
      <w:tr w:rsidR="001A32AA" w:rsidRPr="00120B24" w14:paraId="49243AB7"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F6361" w14:textId="62835AC7" w:rsidR="001A32AA" w:rsidRPr="00120B24" w:rsidRDefault="001A32AA" w:rsidP="00BC4076">
            <w:pPr>
              <w:pStyle w:val="TableRow"/>
              <w:spacing w:before="0" w:after="0"/>
              <w:rPr>
                <w:rFonts w:ascii="Century Gothic" w:hAnsi="Century Gothic"/>
                <w:sz w:val="20"/>
                <w:szCs w:val="20"/>
              </w:rPr>
            </w:pPr>
            <w:r w:rsidRPr="00120B24">
              <w:rPr>
                <w:rFonts w:ascii="Century Gothic" w:hAnsi="Century Gothic"/>
                <w:sz w:val="20"/>
                <w:szCs w:val="20"/>
              </w:rPr>
              <w:t>Use Ready to Learn Team to continue to improve and support children and their families, improving the attendance, behaviour for learning and outcomes of those children eligible for PPG.</w:t>
            </w:r>
          </w:p>
          <w:p w14:paraId="643E7A27" w14:textId="4BE11FA8" w:rsidR="001A32AA" w:rsidRPr="00120B24" w:rsidRDefault="001A32AA" w:rsidP="00BC4076">
            <w:pPr>
              <w:pStyle w:val="TableRow"/>
              <w:spacing w:before="0" w:after="0"/>
              <w:rPr>
                <w:rFonts w:ascii="Century Gothic" w:hAnsi="Century Gothic"/>
                <w:sz w:val="20"/>
                <w:szCs w:val="20"/>
              </w:rPr>
            </w:pPr>
          </w:p>
          <w:p w14:paraId="54963846" w14:textId="5BB6A2DB" w:rsidR="001A32AA" w:rsidRPr="00120B24" w:rsidRDefault="001A32AA" w:rsidP="00BC4076">
            <w:pPr>
              <w:pStyle w:val="TableRow"/>
              <w:spacing w:before="0" w:after="0"/>
              <w:rPr>
                <w:rFonts w:ascii="Century Gothic" w:hAnsi="Century Gothic"/>
                <w:b/>
                <w:bCs/>
                <w:sz w:val="20"/>
                <w:szCs w:val="20"/>
              </w:rPr>
            </w:pPr>
            <w:r w:rsidRPr="00120B24">
              <w:rPr>
                <w:rFonts w:ascii="Century Gothic" w:hAnsi="Century Gothic"/>
                <w:b/>
                <w:bCs/>
                <w:sz w:val="20"/>
                <w:szCs w:val="20"/>
              </w:rPr>
              <w:t>£</w:t>
            </w:r>
            <w:r w:rsidR="000E5DC3" w:rsidRPr="00120B24">
              <w:rPr>
                <w:rFonts w:ascii="Century Gothic" w:hAnsi="Century Gothic"/>
                <w:b/>
                <w:bCs/>
                <w:sz w:val="20"/>
                <w:szCs w:val="20"/>
              </w:rPr>
              <w:t>70</w:t>
            </w:r>
            <w:r w:rsidRPr="00120B24">
              <w:rPr>
                <w:rFonts w:ascii="Century Gothic" w:hAnsi="Century Gothic"/>
                <w:b/>
                <w:bCs/>
                <w:sz w:val="20"/>
                <w:szCs w:val="20"/>
              </w:rPr>
              <w:t>0</w:t>
            </w:r>
            <w:r w:rsidR="003551C7" w:rsidRPr="00120B24">
              <w:rPr>
                <w:rFonts w:ascii="Century Gothic" w:hAnsi="Century Gothic"/>
                <w:b/>
                <w:bCs/>
                <w:sz w:val="20"/>
                <w:szCs w:val="20"/>
              </w:rPr>
              <w:t>0.00</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D7E49" w14:textId="77777777" w:rsidR="001A32AA" w:rsidRPr="00120B24" w:rsidRDefault="001A32AA" w:rsidP="00BC4076">
            <w:pPr>
              <w:spacing w:after="0"/>
              <w:rPr>
                <w:rFonts w:ascii="Century Gothic" w:hAnsi="Century Gothic"/>
                <w:sz w:val="20"/>
                <w:szCs w:val="20"/>
              </w:rPr>
            </w:pPr>
            <w:r w:rsidRPr="00120B24">
              <w:rPr>
                <w:rFonts w:ascii="Century Gothic" w:hAnsi="Century Gothic"/>
                <w:sz w:val="20"/>
                <w:szCs w:val="20"/>
              </w:rPr>
              <w:t xml:space="preserve">There is extensive evidence associating childhood social and emotional skills with improved outcomes at school and in later life (e.g., improved academic performance, attitudes, behaviour and relationships with peers): </w:t>
            </w:r>
          </w:p>
          <w:p w14:paraId="31251525" w14:textId="6F227D06" w:rsidR="001A32AA" w:rsidRPr="00120B24" w:rsidRDefault="00120B24" w:rsidP="00BC4076">
            <w:pPr>
              <w:pStyle w:val="TableRowCentered"/>
              <w:spacing w:before="0" w:after="0"/>
              <w:jc w:val="left"/>
              <w:rPr>
                <w:rFonts w:ascii="Century Gothic" w:hAnsi="Century Gothic"/>
                <w:sz w:val="20"/>
              </w:rPr>
            </w:pPr>
            <w:hyperlink r:id="rId21" w:history="1">
              <w:r w:rsidR="001A32AA" w:rsidRPr="00120B24">
                <w:rPr>
                  <w:rStyle w:val="Hyperlink"/>
                  <w:rFonts w:ascii="Century Gothic" w:hAnsi="Century Gothic"/>
                  <w:sz w:val="20"/>
                </w:rPr>
                <w:t>https://educationendowmentfoundation.org.uk/public/files/Publications/SEL/EEF_Social_and_Emotional_Learning.pdf</w:t>
              </w:r>
            </w:hyperlink>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8E9F4" w14:textId="77777777" w:rsidR="001A32AA" w:rsidRPr="00120B24" w:rsidRDefault="001A32AA" w:rsidP="00BC4076">
            <w:pPr>
              <w:pStyle w:val="TableRowCentered"/>
              <w:spacing w:before="0" w:after="0"/>
              <w:jc w:val="left"/>
              <w:rPr>
                <w:rFonts w:ascii="Century Gothic" w:hAnsi="Century Gothic"/>
                <w:sz w:val="20"/>
              </w:rPr>
            </w:pPr>
            <w:r w:rsidRPr="00120B24">
              <w:rPr>
                <w:rFonts w:ascii="Century Gothic" w:hAnsi="Century Gothic"/>
                <w:sz w:val="20"/>
              </w:rPr>
              <w:t>5 and 8</w:t>
            </w:r>
          </w:p>
        </w:tc>
      </w:tr>
      <w:tr w:rsidR="001A32AA" w:rsidRPr="00120B24" w14:paraId="3B6E8424"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C2E5C" w14:textId="0C42ACBC" w:rsidR="001A32AA" w:rsidRPr="00120B24" w:rsidRDefault="001A32AA" w:rsidP="00BC4076">
            <w:pPr>
              <w:pStyle w:val="TableRow"/>
              <w:rPr>
                <w:rFonts w:ascii="Century Gothic" w:hAnsi="Century Gothic"/>
                <w:sz w:val="20"/>
                <w:szCs w:val="20"/>
              </w:rPr>
            </w:pPr>
            <w:r w:rsidRPr="00120B24">
              <w:rPr>
                <w:rFonts w:ascii="Century Gothic" w:hAnsi="Century Gothic"/>
                <w:sz w:val="20"/>
                <w:szCs w:val="20"/>
              </w:rPr>
              <w:lastRenderedPageBreak/>
              <w:t>Secure the schools place on ‘The Scholars Programme’ to increase aspirations and ambition beyond GCSE</w:t>
            </w:r>
            <w:r w:rsidR="00445BAC" w:rsidRPr="00120B24">
              <w:rPr>
                <w:rFonts w:ascii="Century Gothic" w:hAnsi="Century Gothic"/>
                <w:sz w:val="20"/>
                <w:szCs w:val="20"/>
              </w:rPr>
              <w:t xml:space="preserve"> x 14 Y5 </w:t>
            </w:r>
            <w:proofErr w:type="spellStart"/>
            <w:r w:rsidR="00445BAC" w:rsidRPr="00120B24">
              <w:rPr>
                <w:rFonts w:ascii="Century Gothic" w:hAnsi="Century Gothic"/>
                <w:sz w:val="20"/>
                <w:szCs w:val="20"/>
              </w:rPr>
              <w:t>ch.</w:t>
            </w:r>
            <w:proofErr w:type="spellEnd"/>
          </w:p>
          <w:p w14:paraId="655B65FF" w14:textId="6ED2E733" w:rsidR="001A32AA" w:rsidRPr="00120B24" w:rsidRDefault="001A32AA" w:rsidP="001A32AA">
            <w:pPr>
              <w:pStyle w:val="TableRow"/>
              <w:rPr>
                <w:rFonts w:ascii="Century Gothic" w:hAnsi="Century Gothic"/>
                <w:sz w:val="20"/>
                <w:szCs w:val="20"/>
              </w:rPr>
            </w:pPr>
            <w:r w:rsidRPr="00120B24">
              <w:rPr>
                <w:rFonts w:ascii="Century Gothic" w:hAnsi="Century Gothic"/>
                <w:b/>
                <w:bCs/>
                <w:sz w:val="20"/>
                <w:szCs w:val="20"/>
              </w:rPr>
              <w:t>£3</w:t>
            </w:r>
            <w:r w:rsidR="00445BAC" w:rsidRPr="00120B24">
              <w:rPr>
                <w:rFonts w:ascii="Century Gothic" w:hAnsi="Century Gothic"/>
                <w:b/>
                <w:bCs/>
                <w:sz w:val="20"/>
                <w:szCs w:val="20"/>
              </w:rPr>
              <w:t>728.00</w:t>
            </w:r>
            <w:r w:rsidRPr="00120B24">
              <w:rPr>
                <w:rFonts w:ascii="Century Gothic" w:hAnsi="Century Gothic"/>
                <w:sz w:val="20"/>
                <w:szCs w:val="20"/>
              </w:rPr>
              <w:t xml:space="preserve"> includes cost of the programme and cost of the travel to and from university for graduation (</w:t>
            </w:r>
            <w:proofErr w:type="spellStart"/>
            <w:r w:rsidRPr="00120B24">
              <w:rPr>
                <w:rFonts w:ascii="Century Gothic" w:hAnsi="Century Gothic"/>
                <w:sz w:val="20"/>
                <w:szCs w:val="20"/>
              </w:rPr>
              <w:t>ch</w:t>
            </w:r>
            <w:proofErr w:type="spellEnd"/>
            <w:r w:rsidRPr="00120B24">
              <w:rPr>
                <w:rFonts w:ascii="Century Gothic" w:hAnsi="Century Gothic"/>
                <w:sz w:val="20"/>
                <w:szCs w:val="20"/>
              </w:rPr>
              <w:t xml:space="preserve"> and adults)</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4DB06"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 xml:space="preserve">To further guide their aspirations about careers, university, and further education </w:t>
            </w:r>
          </w:p>
          <w:p w14:paraId="7E336AE3" w14:textId="77777777" w:rsidR="001A32AA" w:rsidRPr="00120B24" w:rsidRDefault="00120B24" w:rsidP="001A32AA">
            <w:pPr>
              <w:pStyle w:val="TableRowCentered"/>
              <w:jc w:val="left"/>
              <w:rPr>
                <w:rFonts w:ascii="Century Gothic" w:hAnsi="Century Gothic"/>
                <w:sz w:val="20"/>
              </w:rPr>
            </w:pPr>
            <w:hyperlink r:id="rId22" w:history="1">
              <w:r w:rsidR="001A32AA" w:rsidRPr="00120B24">
                <w:rPr>
                  <w:rStyle w:val="Hyperlink"/>
                  <w:rFonts w:ascii="Century Gothic" w:hAnsi="Century Gothic"/>
                  <w:sz w:val="20"/>
                </w:rPr>
                <w:t>https://educationendowmentfoundation.org.uk/education-evidence/teaching-learning-toolkit/aspiration-interventions</w:t>
              </w:r>
            </w:hyperlink>
          </w:p>
          <w:p w14:paraId="15989475" w14:textId="77777777" w:rsidR="001A32AA" w:rsidRPr="00120B24" w:rsidRDefault="001A32AA" w:rsidP="001A32AA">
            <w:pPr>
              <w:pStyle w:val="TableRowCentered"/>
              <w:ind w:left="0"/>
              <w:jc w:val="left"/>
              <w:rPr>
                <w:rFonts w:ascii="Century Gothic" w:hAnsi="Century Gothic"/>
                <w:sz w:val="20"/>
              </w:rPr>
            </w:pPr>
          </w:p>
          <w:p w14:paraId="19840813" w14:textId="77777777" w:rsidR="001A32AA" w:rsidRPr="00120B24" w:rsidRDefault="00120B24" w:rsidP="001A32AA">
            <w:pPr>
              <w:pStyle w:val="TableRowCentered"/>
              <w:jc w:val="left"/>
              <w:rPr>
                <w:rFonts w:ascii="Century Gothic" w:hAnsi="Century Gothic"/>
                <w:sz w:val="20"/>
              </w:rPr>
            </w:pPr>
            <w:hyperlink r:id="rId23" w:history="1">
              <w:r w:rsidR="001A32AA" w:rsidRPr="00120B24">
                <w:rPr>
                  <w:rStyle w:val="Hyperlink"/>
                  <w:rFonts w:ascii="Century Gothic" w:hAnsi="Century Gothic"/>
                  <w:sz w:val="20"/>
                </w:rPr>
                <w:t>https://thebrilliantclub.org/the-scholars-programme/for-schools/partner-with-us/thank-you-for-your-enquiry/</w:t>
              </w:r>
            </w:hyperlink>
            <w:r w:rsidR="001A32AA" w:rsidRPr="00120B24">
              <w:rPr>
                <w:rFonts w:ascii="Century Gothic" w:hAnsi="Century Gothic"/>
                <w:sz w:val="20"/>
              </w:rPr>
              <w:t xml:space="preserve"> </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683E3"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5 and 7</w:t>
            </w:r>
          </w:p>
        </w:tc>
      </w:tr>
      <w:tr w:rsidR="001A32AA" w:rsidRPr="00120B24" w14:paraId="5964C67C"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0356" w14:textId="7689496F"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All children eligible for PPG funding to attend all curriculum enrichment activities to develop their cultural capital. Offer a wide range of extra-curricular activities that engage PPG children and broaden their experiences, cultural capital and increase their levels of ambition and aspirations.</w:t>
            </w:r>
          </w:p>
          <w:p w14:paraId="5B2758A4" w14:textId="0BD30F67"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£1</w:t>
            </w:r>
            <w:r w:rsidR="00445BAC" w:rsidRPr="00120B24">
              <w:rPr>
                <w:rFonts w:ascii="Century Gothic" w:hAnsi="Century Gothic"/>
                <w:sz w:val="20"/>
                <w:szCs w:val="20"/>
              </w:rPr>
              <w:t>600</w:t>
            </w:r>
            <w:r w:rsidRPr="00120B24">
              <w:rPr>
                <w:rFonts w:ascii="Century Gothic" w:hAnsi="Century Gothic"/>
                <w:sz w:val="20"/>
                <w:szCs w:val="20"/>
              </w:rPr>
              <w:t xml:space="preserve"> Y4 Residential £200 (x</w:t>
            </w:r>
            <w:r w:rsidR="00445BAC" w:rsidRPr="00120B24">
              <w:rPr>
                <w:rFonts w:ascii="Century Gothic" w:hAnsi="Century Gothic"/>
                <w:sz w:val="20"/>
                <w:szCs w:val="20"/>
              </w:rPr>
              <w:t xml:space="preserve">8 </w:t>
            </w:r>
            <w:r w:rsidRPr="00120B24">
              <w:rPr>
                <w:rFonts w:ascii="Century Gothic" w:hAnsi="Century Gothic"/>
                <w:sz w:val="20"/>
                <w:szCs w:val="20"/>
              </w:rPr>
              <w:t xml:space="preserve">Ch) </w:t>
            </w:r>
          </w:p>
          <w:p w14:paraId="326D8D46" w14:textId="75919D27"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w:t>
            </w:r>
            <w:r w:rsidR="00445BAC" w:rsidRPr="00120B24">
              <w:rPr>
                <w:rFonts w:ascii="Century Gothic" w:hAnsi="Century Gothic"/>
                <w:sz w:val="20"/>
                <w:szCs w:val="20"/>
              </w:rPr>
              <w:t>4150</w:t>
            </w:r>
            <w:r w:rsidRPr="00120B24">
              <w:rPr>
                <w:rFonts w:ascii="Century Gothic" w:hAnsi="Century Gothic"/>
                <w:sz w:val="20"/>
                <w:szCs w:val="20"/>
              </w:rPr>
              <w:t xml:space="preserve"> Y6 Residential £415 (x</w:t>
            </w:r>
            <w:r w:rsidR="00445BAC" w:rsidRPr="00120B24">
              <w:rPr>
                <w:rFonts w:ascii="Century Gothic" w:hAnsi="Century Gothic"/>
                <w:sz w:val="20"/>
                <w:szCs w:val="20"/>
              </w:rPr>
              <w:t>10</w:t>
            </w:r>
            <w:r w:rsidRPr="00120B24">
              <w:rPr>
                <w:rFonts w:ascii="Century Gothic" w:hAnsi="Century Gothic"/>
                <w:sz w:val="20"/>
                <w:szCs w:val="20"/>
              </w:rPr>
              <w:t xml:space="preserve">ch) </w:t>
            </w:r>
          </w:p>
          <w:p w14:paraId="05CB3CB9" w14:textId="5023FFA7"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w:t>
            </w:r>
            <w:r w:rsidR="00D1600B" w:rsidRPr="00120B24">
              <w:rPr>
                <w:rFonts w:ascii="Century Gothic" w:hAnsi="Century Gothic"/>
                <w:sz w:val="20"/>
                <w:szCs w:val="20"/>
              </w:rPr>
              <w:t>3780</w:t>
            </w:r>
            <w:r w:rsidRPr="00120B24">
              <w:rPr>
                <w:rFonts w:ascii="Century Gothic" w:hAnsi="Century Gothic"/>
                <w:sz w:val="20"/>
                <w:szCs w:val="20"/>
              </w:rPr>
              <w:t xml:space="preserve"> (x42ch not Y4&amp;6) @ £30 for 3 x trips a year</w:t>
            </w:r>
          </w:p>
          <w:p w14:paraId="1A585A06" w14:textId="1D77A5AF"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£5</w:t>
            </w:r>
            <w:r w:rsidR="00D1600B" w:rsidRPr="00120B24">
              <w:rPr>
                <w:rFonts w:ascii="Century Gothic" w:hAnsi="Century Gothic"/>
                <w:sz w:val="20"/>
                <w:szCs w:val="20"/>
              </w:rPr>
              <w:t xml:space="preserve">70 </w:t>
            </w:r>
            <w:r w:rsidRPr="00120B24">
              <w:rPr>
                <w:rFonts w:ascii="Century Gothic" w:hAnsi="Century Gothic"/>
                <w:sz w:val="20"/>
                <w:szCs w:val="20"/>
              </w:rPr>
              <w:t>(x 1</w:t>
            </w:r>
            <w:r w:rsidR="00D1600B" w:rsidRPr="00120B24">
              <w:rPr>
                <w:rFonts w:ascii="Century Gothic" w:hAnsi="Century Gothic"/>
                <w:sz w:val="20"/>
                <w:szCs w:val="20"/>
              </w:rPr>
              <w:t>9</w:t>
            </w:r>
            <w:r w:rsidRPr="00120B24">
              <w:rPr>
                <w:rFonts w:ascii="Century Gothic" w:hAnsi="Century Gothic"/>
                <w:sz w:val="20"/>
                <w:szCs w:val="20"/>
              </w:rPr>
              <w:t>ch) Y4&amp;Y6 for 1 x trip @ £30 per trip</w:t>
            </w:r>
          </w:p>
          <w:p w14:paraId="6BE96D6D" w14:textId="236A68A9"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£6</w:t>
            </w:r>
            <w:r w:rsidR="00583F6F" w:rsidRPr="00120B24">
              <w:rPr>
                <w:rFonts w:ascii="Century Gothic" w:hAnsi="Century Gothic"/>
                <w:sz w:val="20"/>
                <w:szCs w:val="20"/>
              </w:rPr>
              <w:t xml:space="preserve">24 </w:t>
            </w:r>
            <w:r w:rsidRPr="00120B24">
              <w:rPr>
                <w:rFonts w:ascii="Century Gothic" w:hAnsi="Century Gothic"/>
                <w:sz w:val="20"/>
                <w:szCs w:val="20"/>
              </w:rPr>
              <w:t>Y4 Swimming Lessons (£7</w:t>
            </w:r>
            <w:r w:rsidR="00583F6F" w:rsidRPr="00120B24">
              <w:rPr>
                <w:rFonts w:ascii="Century Gothic" w:hAnsi="Century Gothic"/>
                <w:sz w:val="20"/>
                <w:szCs w:val="20"/>
              </w:rPr>
              <w:t>8</w:t>
            </w:r>
            <w:r w:rsidRPr="00120B24">
              <w:rPr>
                <w:rFonts w:ascii="Century Gothic" w:hAnsi="Century Gothic"/>
                <w:sz w:val="20"/>
                <w:szCs w:val="20"/>
              </w:rPr>
              <w:t xml:space="preserve"> x </w:t>
            </w:r>
            <w:r w:rsidR="00583F6F" w:rsidRPr="00120B24">
              <w:rPr>
                <w:rFonts w:ascii="Century Gothic" w:hAnsi="Century Gothic"/>
                <w:sz w:val="20"/>
                <w:szCs w:val="20"/>
              </w:rPr>
              <w:t>8</w:t>
            </w:r>
            <w:r w:rsidRPr="00120B24">
              <w:rPr>
                <w:rFonts w:ascii="Century Gothic" w:hAnsi="Century Gothic"/>
                <w:sz w:val="20"/>
                <w:szCs w:val="20"/>
              </w:rPr>
              <w:t>)</w:t>
            </w:r>
          </w:p>
          <w:p w14:paraId="4CE4BE5A" w14:textId="79D9F9E8"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w:t>
            </w:r>
            <w:r w:rsidR="005B696F" w:rsidRPr="00120B24">
              <w:rPr>
                <w:rFonts w:ascii="Century Gothic" w:hAnsi="Century Gothic"/>
                <w:sz w:val="20"/>
                <w:szCs w:val="20"/>
              </w:rPr>
              <w:t>1</w:t>
            </w:r>
            <w:r w:rsidR="00D1600B" w:rsidRPr="00120B24">
              <w:rPr>
                <w:rFonts w:ascii="Century Gothic" w:hAnsi="Century Gothic"/>
                <w:sz w:val="20"/>
                <w:szCs w:val="20"/>
              </w:rPr>
              <w:t>200</w:t>
            </w:r>
            <w:r w:rsidRPr="00120B24">
              <w:rPr>
                <w:rFonts w:ascii="Century Gothic" w:hAnsi="Century Gothic"/>
                <w:sz w:val="20"/>
                <w:szCs w:val="20"/>
              </w:rPr>
              <w:t xml:space="preserve"> instrument for 1 term (Y5 </w:t>
            </w:r>
            <w:r w:rsidR="00D1600B" w:rsidRPr="00120B24">
              <w:rPr>
                <w:rFonts w:ascii="Century Gothic" w:hAnsi="Century Gothic"/>
                <w:sz w:val="20"/>
                <w:szCs w:val="20"/>
              </w:rPr>
              <w:t>10</w:t>
            </w:r>
            <w:r w:rsidRPr="00120B24">
              <w:rPr>
                <w:rFonts w:ascii="Century Gothic" w:hAnsi="Century Gothic"/>
                <w:sz w:val="20"/>
                <w:szCs w:val="20"/>
              </w:rPr>
              <w:t>ch) (£120)</w:t>
            </w:r>
          </w:p>
          <w:p w14:paraId="71184C8D" w14:textId="23FC7F19"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£1</w:t>
            </w:r>
            <w:r w:rsidR="0044213A" w:rsidRPr="00120B24">
              <w:rPr>
                <w:rFonts w:ascii="Century Gothic" w:hAnsi="Century Gothic"/>
                <w:sz w:val="20"/>
                <w:szCs w:val="20"/>
              </w:rPr>
              <w:t>0000.00</w:t>
            </w:r>
            <w:r w:rsidRPr="00120B24">
              <w:rPr>
                <w:rFonts w:ascii="Century Gothic" w:hAnsi="Century Gothic"/>
                <w:sz w:val="20"/>
                <w:szCs w:val="20"/>
              </w:rPr>
              <w:t xml:space="preserve"> clubs (£1</w:t>
            </w:r>
            <w:r w:rsidR="0044213A" w:rsidRPr="00120B24">
              <w:rPr>
                <w:rFonts w:ascii="Century Gothic" w:hAnsi="Century Gothic"/>
                <w:sz w:val="20"/>
                <w:szCs w:val="20"/>
              </w:rPr>
              <w:t>66</w:t>
            </w:r>
            <w:r w:rsidRPr="00120B24">
              <w:rPr>
                <w:rFonts w:ascii="Century Gothic" w:hAnsi="Century Gothic"/>
                <w:sz w:val="20"/>
                <w:szCs w:val="20"/>
              </w:rPr>
              <w:t xml:space="preserve"> each child x 60</w:t>
            </w:r>
            <w:r w:rsidR="0044213A" w:rsidRPr="00120B24">
              <w:rPr>
                <w:rFonts w:ascii="Century Gothic" w:hAnsi="Century Gothic"/>
                <w:sz w:val="20"/>
                <w:szCs w:val="20"/>
              </w:rPr>
              <w:t xml:space="preserve"> for a paid TS club each term</w:t>
            </w:r>
            <w:r w:rsidRPr="00120B24">
              <w:rPr>
                <w:rFonts w:ascii="Century Gothic" w:hAnsi="Century Gothic"/>
                <w:sz w:val="20"/>
                <w:szCs w:val="20"/>
              </w:rPr>
              <w:t>)</w:t>
            </w:r>
          </w:p>
          <w:p w14:paraId="56B2B03E" w14:textId="3ED8FB9C" w:rsidR="0044213A" w:rsidRPr="00120B24" w:rsidRDefault="0044213A" w:rsidP="001A32AA">
            <w:pPr>
              <w:pStyle w:val="TableRow"/>
              <w:rPr>
                <w:rFonts w:ascii="Century Gothic" w:hAnsi="Century Gothic"/>
                <w:sz w:val="20"/>
                <w:szCs w:val="20"/>
              </w:rPr>
            </w:pPr>
            <w:r w:rsidRPr="00120B24">
              <w:rPr>
                <w:rFonts w:ascii="Century Gothic" w:hAnsi="Century Gothic"/>
                <w:sz w:val="20"/>
                <w:szCs w:val="20"/>
              </w:rPr>
              <w:t>Resources to support teacher led curriculum enrich £</w:t>
            </w:r>
            <w:r w:rsidR="00AD5A7F" w:rsidRPr="00120B24">
              <w:rPr>
                <w:rFonts w:ascii="Century Gothic" w:hAnsi="Century Gothic"/>
                <w:sz w:val="20"/>
                <w:szCs w:val="20"/>
              </w:rPr>
              <w:t>2</w:t>
            </w:r>
            <w:r w:rsidRPr="00120B24">
              <w:rPr>
                <w:rFonts w:ascii="Century Gothic" w:hAnsi="Century Gothic"/>
                <w:sz w:val="20"/>
                <w:szCs w:val="20"/>
              </w:rPr>
              <w:t>000.00</w:t>
            </w:r>
          </w:p>
          <w:p w14:paraId="28A4B135" w14:textId="7C467185" w:rsidR="0044213A" w:rsidRPr="00120B24" w:rsidRDefault="0044213A" w:rsidP="001A32AA">
            <w:pPr>
              <w:pStyle w:val="TableRow"/>
              <w:rPr>
                <w:rFonts w:ascii="Century Gothic" w:hAnsi="Century Gothic"/>
                <w:sz w:val="20"/>
                <w:szCs w:val="20"/>
              </w:rPr>
            </w:pPr>
            <w:r w:rsidRPr="00120B24">
              <w:rPr>
                <w:rFonts w:ascii="Century Gothic" w:hAnsi="Century Gothic"/>
                <w:sz w:val="20"/>
                <w:szCs w:val="20"/>
              </w:rPr>
              <w:t>Developing Young Leaders across the school (ties, bibs, badges etc) £486.60</w:t>
            </w:r>
          </w:p>
          <w:p w14:paraId="5E83C35F" w14:textId="43D344D6" w:rsidR="00D1600B" w:rsidRPr="00120B24" w:rsidRDefault="00D1600B" w:rsidP="001A32AA">
            <w:pPr>
              <w:pStyle w:val="TableRow"/>
              <w:rPr>
                <w:rFonts w:ascii="Century Gothic" w:hAnsi="Century Gothic"/>
                <w:b/>
                <w:bCs/>
                <w:sz w:val="20"/>
                <w:szCs w:val="20"/>
              </w:rPr>
            </w:pPr>
            <w:r w:rsidRPr="00120B24">
              <w:rPr>
                <w:rFonts w:ascii="Century Gothic" w:hAnsi="Century Gothic"/>
                <w:b/>
                <w:bCs/>
                <w:sz w:val="20"/>
                <w:szCs w:val="20"/>
              </w:rPr>
              <w:t>£</w:t>
            </w:r>
            <w:r w:rsidR="0044213A" w:rsidRPr="00120B24">
              <w:rPr>
                <w:rFonts w:ascii="Century Gothic" w:hAnsi="Century Gothic"/>
                <w:b/>
                <w:bCs/>
                <w:sz w:val="20"/>
                <w:szCs w:val="20"/>
              </w:rPr>
              <w:t>2</w:t>
            </w:r>
            <w:r w:rsidR="00CE6A96" w:rsidRPr="00120B24">
              <w:rPr>
                <w:rFonts w:ascii="Century Gothic" w:hAnsi="Century Gothic"/>
                <w:b/>
                <w:bCs/>
                <w:sz w:val="20"/>
                <w:szCs w:val="20"/>
              </w:rPr>
              <w:t>4</w:t>
            </w:r>
            <w:r w:rsidR="0044213A" w:rsidRPr="00120B24">
              <w:rPr>
                <w:rFonts w:ascii="Century Gothic" w:hAnsi="Century Gothic"/>
                <w:b/>
                <w:bCs/>
                <w:sz w:val="20"/>
                <w:szCs w:val="20"/>
              </w:rPr>
              <w:t>410.60</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F7D6"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 xml:space="preserve">Evidence suggests that taking part in extra-curricular activities including; residential trips and music lessons has many benefits; better social, behavioural and academic outcomes as well as improved social inclusion outcomes. </w:t>
            </w:r>
          </w:p>
          <w:p w14:paraId="7432D542"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 xml:space="preserve">Evidence also shows that disadvantaged and vulnerable children face increased barriers in accessing extra-curricular activities. </w:t>
            </w:r>
          </w:p>
          <w:p w14:paraId="5D2C4361"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(European Commission (EPIC) June 2021)</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CA91"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7</w:t>
            </w:r>
          </w:p>
        </w:tc>
      </w:tr>
      <w:tr w:rsidR="001A32AA" w:rsidRPr="00120B24" w14:paraId="2480594D"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6A99" w14:textId="3B02A16F" w:rsidR="001A32AA" w:rsidRPr="00120B24" w:rsidRDefault="001A32AA" w:rsidP="00C906EC">
            <w:pPr>
              <w:pStyle w:val="TableRow"/>
              <w:rPr>
                <w:rFonts w:ascii="Century Gothic" w:hAnsi="Century Gothic"/>
                <w:sz w:val="20"/>
                <w:szCs w:val="20"/>
              </w:rPr>
            </w:pPr>
            <w:r w:rsidRPr="00120B24">
              <w:rPr>
                <w:rFonts w:ascii="Century Gothic" w:hAnsi="Century Gothic"/>
                <w:sz w:val="20"/>
                <w:szCs w:val="20"/>
              </w:rPr>
              <w:t>Improve the quality of social and emotional (SEL) learning through the use behaviour incentives and systems</w:t>
            </w:r>
          </w:p>
          <w:p w14:paraId="12745A35" w14:textId="68568943" w:rsidR="001A32AA" w:rsidRPr="00120B24" w:rsidRDefault="001A32AA" w:rsidP="00BC4076">
            <w:pPr>
              <w:pStyle w:val="TableRow"/>
              <w:rPr>
                <w:rFonts w:ascii="Century Gothic" w:hAnsi="Century Gothic"/>
                <w:sz w:val="20"/>
                <w:szCs w:val="20"/>
              </w:rPr>
            </w:pPr>
            <w:r w:rsidRPr="00120B24">
              <w:rPr>
                <w:rFonts w:ascii="Century Gothic" w:hAnsi="Century Gothic"/>
                <w:b/>
                <w:bCs/>
                <w:sz w:val="20"/>
                <w:szCs w:val="20"/>
              </w:rPr>
              <w:t>£</w:t>
            </w:r>
            <w:r w:rsidR="003551C7" w:rsidRPr="00120B24">
              <w:rPr>
                <w:rFonts w:ascii="Century Gothic" w:hAnsi="Century Gothic"/>
                <w:b/>
                <w:bCs/>
                <w:sz w:val="20"/>
                <w:szCs w:val="20"/>
              </w:rPr>
              <w:t>5000.00</w:t>
            </w:r>
            <w:r w:rsidR="00927B7D" w:rsidRPr="00120B24">
              <w:rPr>
                <w:rFonts w:ascii="Century Gothic" w:hAnsi="Century Gothic"/>
                <w:sz w:val="20"/>
                <w:szCs w:val="20"/>
              </w:rPr>
              <w:t xml:space="preserve"> interventions, </w:t>
            </w:r>
            <w:r w:rsidR="0044213A" w:rsidRPr="00120B24">
              <w:rPr>
                <w:rFonts w:ascii="Century Gothic" w:hAnsi="Century Gothic"/>
                <w:sz w:val="20"/>
                <w:szCs w:val="20"/>
              </w:rPr>
              <w:t>Family Prize Days, screeners</w:t>
            </w:r>
            <w:r w:rsidR="00927B7D" w:rsidRPr="00120B24">
              <w:rPr>
                <w:rFonts w:ascii="Century Gothic" w:hAnsi="Century Gothic"/>
                <w:sz w:val="20"/>
                <w:szCs w:val="20"/>
              </w:rPr>
              <w:t>, resources and CPD</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56904" w14:textId="0B6E2F1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 xml:space="preserve">There is extensive evidence associating childhood social and emotional skills with improved outcomes at school and in later life (e.g., improved academic performance, attitudes, behaviour and relationships with peers) +4 </w:t>
            </w:r>
            <w:proofErr w:type="spellStart"/>
            <w:r w:rsidRPr="00120B24">
              <w:rPr>
                <w:rFonts w:ascii="Century Gothic" w:hAnsi="Century Gothic"/>
                <w:sz w:val="20"/>
              </w:rPr>
              <w:t>mths</w:t>
            </w:r>
            <w:proofErr w:type="spellEnd"/>
            <w:r w:rsidRPr="00120B24">
              <w:rPr>
                <w:rFonts w:ascii="Century Gothic" w:hAnsi="Century Gothic"/>
                <w:sz w:val="20"/>
              </w:rPr>
              <w:t>.</w:t>
            </w:r>
          </w:p>
          <w:p w14:paraId="4E5776BA" w14:textId="71BF0F10" w:rsidR="001A32AA" w:rsidRPr="00120B24" w:rsidRDefault="00120B24" w:rsidP="001A32AA">
            <w:pPr>
              <w:pStyle w:val="TableRowCentered"/>
              <w:jc w:val="left"/>
              <w:rPr>
                <w:rFonts w:ascii="Century Gothic" w:hAnsi="Century Gothic"/>
                <w:sz w:val="20"/>
              </w:rPr>
            </w:pPr>
            <w:hyperlink r:id="rId24" w:history="1">
              <w:r w:rsidR="001A32AA" w:rsidRPr="00120B24">
                <w:rPr>
                  <w:rStyle w:val="Hyperlink"/>
                  <w:rFonts w:ascii="Century Gothic" w:hAnsi="Century Gothic"/>
                  <w:sz w:val="20"/>
                </w:rPr>
                <w:t>https://educationendowmentfoundation.org.uk/education-evidence/guidance-reports/primary-sel</w:t>
              </w:r>
            </w:hyperlink>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A067"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5</w:t>
            </w:r>
          </w:p>
        </w:tc>
      </w:tr>
      <w:tr w:rsidR="001A32AA" w:rsidRPr="00120B24" w14:paraId="12DC147A"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86420" w14:textId="6EF7EFF2" w:rsidR="001A32AA" w:rsidRPr="00120B24" w:rsidRDefault="001A32AA" w:rsidP="00C906EC">
            <w:pPr>
              <w:pStyle w:val="TableRow"/>
              <w:rPr>
                <w:rFonts w:ascii="Century Gothic" w:hAnsi="Century Gothic"/>
                <w:sz w:val="20"/>
                <w:szCs w:val="20"/>
              </w:rPr>
            </w:pPr>
            <w:r w:rsidRPr="00120B24">
              <w:rPr>
                <w:rFonts w:ascii="Century Gothic" w:hAnsi="Century Gothic"/>
                <w:sz w:val="20"/>
                <w:szCs w:val="20"/>
              </w:rPr>
              <w:t>Improve the attendance of children eligible for PPG to ensure that it is in line with school expectations and national at least 96%</w:t>
            </w:r>
          </w:p>
          <w:p w14:paraId="5E04D0FB" w14:textId="71A693DF" w:rsidR="001A32AA" w:rsidRPr="00120B24" w:rsidRDefault="001A32AA" w:rsidP="001A32AA">
            <w:pPr>
              <w:pStyle w:val="TableRow"/>
              <w:rPr>
                <w:rFonts w:ascii="Century Gothic" w:hAnsi="Century Gothic"/>
                <w:b/>
                <w:bCs/>
                <w:sz w:val="20"/>
                <w:szCs w:val="20"/>
              </w:rPr>
            </w:pPr>
            <w:r w:rsidRPr="00120B24">
              <w:rPr>
                <w:rFonts w:ascii="Century Gothic" w:hAnsi="Century Gothic"/>
                <w:b/>
                <w:bCs/>
                <w:sz w:val="20"/>
                <w:szCs w:val="20"/>
              </w:rPr>
              <w:t>£</w:t>
            </w:r>
            <w:r w:rsidR="003551C7" w:rsidRPr="00120B24">
              <w:rPr>
                <w:rFonts w:ascii="Century Gothic" w:hAnsi="Century Gothic"/>
                <w:b/>
                <w:bCs/>
                <w:sz w:val="20"/>
                <w:szCs w:val="20"/>
              </w:rPr>
              <w:t>2</w:t>
            </w:r>
            <w:r w:rsidRPr="00120B24">
              <w:rPr>
                <w:rFonts w:ascii="Century Gothic" w:hAnsi="Century Gothic"/>
                <w:b/>
                <w:bCs/>
                <w:sz w:val="20"/>
                <w:szCs w:val="20"/>
              </w:rPr>
              <w:t>00</w:t>
            </w:r>
            <w:r w:rsidR="00445BAC" w:rsidRPr="00120B24">
              <w:rPr>
                <w:rFonts w:ascii="Century Gothic" w:hAnsi="Century Gothic"/>
                <w:b/>
                <w:bCs/>
                <w:sz w:val="20"/>
                <w:szCs w:val="20"/>
              </w:rPr>
              <w:t>0.00</w:t>
            </w:r>
          </w:p>
          <w:p w14:paraId="0CF099FD" w14:textId="05FFB23D"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Attendance incentives and Training to improve the school</w:t>
            </w:r>
            <w:r w:rsidR="00BC4076" w:rsidRPr="00120B24">
              <w:rPr>
                <w:rFonts w:ascii="Century Gothic" w:hAnsi="Century Gothic"/>
                <w:sz w:val="20"/>
                <w:szCs w:val="20"/>
              </w:rPr>
              <w:t>’</w:t>
            </w:r>
            <w:r w:rsidRPr="00120B24">
              <w:rPr>
                <w:rFonts w:ascii="Century Gothic" w:hAnsi="Century Gothic"/>
                <w:sz w:val="20"/>
                <w:szCs w:val="20"/>
              </w:rPr>
              <w:t>s approach to PA</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03430" w14:textId="77777777" w:rsidR="001A32AA" w:rsidRPr="00120B24" w:rsidRDefault="001A32AA" w:rsidP="001A32AA">
            <w:pPr>
              <w:suppressAutoHyphens w:val="0"/>
              <w:autoSpaceDN/>
              <w:spacing w:before="60" w:after="120" w:line="240" w:lineRule="auto"/>
              <w:ind w:left="57" w:right="57"/>
              <w:rPr>
                <w:rFonts w:ascii="Century Gothic" w:hAnsi="Century Gothic" w:cs="Arial"/>
                <w:color w:val="263238"/>
                <w:sz w:val="20"/>
                <w:szCs w:val="20"/>
                <w:shd w:val="clear" w:color="auto" w:fill="FFFFFF"/>
              </w:rPr>
            </w:pPr>
            <w:r w:rsidRPr="00120B24">
              <w:rPr>
                <w:rFonts w:ascii="Century Gothic" w:hAnsi="Century Gothic" w:cs="Arial"/>
                <w:color w:val="263238"/>
                <w:sz w:val="20"/>
                <w:szCs w:val="20"/>
                <w:shd w:val="clear" w:color="auto" w:fill="FFFFFF"/>
              </w:rPr>
              <w:t>The average impact of the Parental engagement approaches is about an additional four months’ progress over the course of a year. There are also higher impacts for pupils with low prior attainment.</w:t>
            </w:r>
          </w:p>
          <w:p w14:paraId="70EECE88" w14:textId="77777777" w:rsidR="001A32AA" w:rsidRPr="00120B24" w:rsidRDefault="00120B24" w:rsidP="001A32AA">
            <w:pPr>
              <w:pStyle w:val="TableRowCentered"/>
              <w:jc w:val="left"/>
              <w:rPr>
                <w:rFonts w:ascii="Century Gothic" w:hAnsi="Century Gothic"/>
                <w:sz w:val="20"/>
              </w:rPr>
            </w:pPr>
            <w:hyperlink r:id="rId25" w:history="1">
              <w:r w:rsidR="001A32AA" w:rsidRPr="00120B24">
                <w:rPr>
                  <w:rStyle w:val="Hyperlink"/>
                  <w:rFonts w:ascii="Century Gothic" w:hAnsi="Century Gothic" w:cs="Arial"/>
                  <w:sz w:val="20"/>
                </w:rPr>
                <w:t>https://educationendowmentfoundation.org.uk/education-evidence/teaching-learning-toolkit/parental-engagement</w:t>
              </w:r>
            </w:hyperlink>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20FC"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t>7</w:t>
            </w:r>
          </w:p>
        </w:tc>
      </w:tr>
      <w:tr w:rsidR="001A32AA" w:rsidRPr="00120B24" w14:paraId="7FEE3146" w14:textId="77777777" w:rsidTr="00634885">
        <w:tc>
          <w:tcPr>
            <w:tcW w:w="3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FE4D" w14:textId="38BD01D6" w:rsidR="001A32AA" w:rsidRPr="00120B24" w:rsidRDefault="001A32AA" w:rsidP="00C906EC">
            <w:pPr>
              <w:pStyle w:val="TableRow"/>
              <w:rPr>
                <w:rFonts w:ascii="Century Gothic" w:hAnsi="Century Gothic"/>
                <w:sz w:val="20"/>
                <w:szCs w:val="20"/>
              </w:rPr>
            </w:pPr>
            <w:r w:rsidRPr="00120B24">
              <w:rPr>
                <w:rFonts w:ascii="Century Gothic" w:hAnsi="Century Gothic"/>
                <w:sz w:val="20"/>
                <w:szCs w:val="20"/>
              </w:rPr>
              <w:t xml:space="preserve">Raising the self-esteem, self-worth and mental wellbeing of PPG children and their families by </w:t>
            </w:r>
            <w:r w:rsidRPr="00120B24">
              <w:rPr>
                <w:rFonts w:ascii="Century Gothic" w:hAnsi="Century Gothic"/>
                <w:sz w:val="20"/>
                <w:szCs w:val="20"/>
              </w:rPr>
              <w:lastRenderedPageBreak/>
              <w:t>ensuring that they are able to afford good quality school uniform and equipment.</w:t>
            </w:r>
          </w:p>
          <w:p w14:paraId="281B7568" w14:textId="138D40A8"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£2400.00 (£40 per child</w:t>
            </w:r>
            <w:r w:rsidR="00D1600B" w:rsidRPr="00120B24">
              <w:rPr>
                <w:rFonts w:ascii="Century Gothic" w:hAnsi="Century Gothic"/>
                <w:sz w:val="20"/>
                <w:szCs w:val="20"/>
              </w:rPr>
              <w:t xml:space="preserve"> (60ch)</w:t>
            </w:r>
            <w:r w:rsidRPr="00120B24">
              <w:rPr>
                <w:rFonts w:ascii="Century Gothic" w:hAnsi="Century Gothic"/>
                <w:sz w:val="20"/>
                <w:szCs w:val="20"/>
              </w:rPr>
              <w:t>)</w:t>
            </w:r>
          </w:p>
          <w:p w14:paraId="3F077366" w14:textId="77777777" w:rsidR="001A32AA" w:rsidRPr="00120B24" w:rsidRDefault="001A32AA" w:rsidP="001A32AA">
            <w:pPr>
              <w:pStyle w:val="TableRow"/>
              <w:rPr>
                <w:rFonts w:ascii="Century Gothic" w:hAnsi="Century Gothic"/>
                <w:sz w:val="20"/>
                <w:szCs w:val="20"/>
              </w:rPr>
            </w:pPr>
            <w:r w:rsidRPr="00120B24">
              <w:rPr>
                <w:rFonts w:ascii="Century Gothic" w:hAnsi="Century Gothic"/>
                <w:sz w:val="20"/>
                <w:szCs w:val="20"/>
              </w:rPr>
              <w:t>2 x School Jumper/Cardigan</w:t>
            </w:r>
          </w:p>
          <w:p w14:paraId="4F1D5504" w14:textId="77777777" w:rsidR="00554928" w:rsidRPr="00120B24" w:rsidRDefault="00554928" w:rsidP="001A32AA">
            <w:pPr>
              <w:pStyle w:val="TableRow"/>
              <w:rPr>
                <w:rFonts w:ascii="Century Gothic" w:hAnsi="Century Gothic"/>
                <w:sz w:val="20"/>
                <w:szCs w:val="20"/>
              </w:rPr>
            </w:pPr>
            <w:r w:rsidRPr="00120B24">
              <w:rPr>
                <w:rFonts w:ascii="Century Gothic" w:hAnsi="Century Gothic"/>
                <w:sz w:val="20"/>
                <w:szCs w:val="20"/>
              </w:rPr>
              <w:t>60 x Book Bags for all EYFS new starters £4.99 x 60 = £299.40</w:t>
            </w:r>
          </w:p>
          <w:p w14:paraId="7845B7D2" w14:textId="5A7C0795" w:rsidR="00D1600B" w:rsidRPr="00120B24" w:rsidRDefault="00D1600B" w:rsidP="001A32AA">
            <w:pPr>
              <w:pStyle w:val="TableRow"/>
              <w:rPr>
                <w:rFonts w:ascii="Century Gothic" w:hAnsi="Century Gothic"/>
                <w:b/>
                <w:bCs/>
                <w:sz w:val="20"/>
                <w:szCs w:val="20"/>
              </w:rPr>
            </w:pPr>
            <w:r w:rsidRPr="00120B24">
              <w:rPr>
                <w:rFonts w:ascii="Century Gothic" w:hAnsi="Century Gothic"/>
                <w:b/>
                <w:bCs/>
                <w:sz w:val="20"/>
                <w:szCs w:val="20"/>
              </w:rPr>
              <w:t>£2699.40</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9EA0D"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lastRenderedPageBreak/>
              <w:t xml:space="preserve">To be in-line with a school ethos and continue the improvement of behaviour and discipline. To support families that may not be able to afford uniform </w:t>
            </w:r>
          </w:p>
          <w:p w14:paraId="0284CAD2" w14:textId="77777777" w:rsidR="001A32AA" w:rsidRPr="00120B24" w:rsidRDefault="00120B24" w:rsidP="001A32AA">
            <w:pPr>
              <w:pStyle w:val="TableRowCentered"/>
              <w:jc w:val="left"/>
              <w:rPr>
                <w:rFonts w:ascii="Century Gothic" w:hAnsi="Century Gothic"/>
                <w:sz w:val="20"/>
              </w:rPr>
            </w:pPr>
            <w:hyperlink r:id="rId26" w:history="1">
              <w:r w:rsidR="001A32AA" w:rsidRPr="00120B24">
                <w:rPr>
                  <w:rStyle w:val="Hyperlink"/>
                  <w:rFonts w:ascii="Century Gothic" w:hAnsi="Century Gothic"/>
                  <w:sz w:val="20"/>
                </w:rPr>
                <w:t>https://educationendowmentfoundation.org.uk/education-evidence/teaching-learning-toolkit/school-uniform</w:t>
              </w:r>
            </w:hyperlink>
          </w:p>
          <w:p w14:paraId="3B658274" w14:textId="77777777" w:rsidR="001A32AA" w:rsidRPr="00120B24" w:rsidRDefault="001A32AA" w:rsidP="001A32AA">
            <w:pPr>
              <w:pStyle w:val="TableRowCentered"/>
              <w:jc w:val="left"/>
              <w:rPr>
                <w:rFonts w:ascii="Century Gothic" w:hAnsi="Century Gothic"/>
                <w:sz w:val="20"/>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A5D68" w14:textId="77777777" w:rsidR="001A32AA" w:rsidRPr="00120B24" w:rsidRDefault="001A32AA" w:rsidP="001A32AA">
            <w:pPr>
              <w:pStyle w:val="TableRowCentered"/>
              <w:jc w:val="left"/>
              <w:rPr>
                <w:rFonts w:ascii="Century Gothic" w:hAnsi="Century Gothic"/>
                <w:sz w:val="20"/>
              </w:rPr>
            </w:pPr>
            <w:r w:rsidRPr="00120B24">
              <w:rPr>
                <w:rFonts w:ascii="Century Gothic" w:hAnsi="Century Gothic"/>
                <w:sz w:val="20"/>
              </w:rPr>
              <w:lastRenderedPageBreak/>
              <w:t>5</w:t>
            </w:r>
          </w:p>
        </w:tc>
      </w:tr>
    </w:tbl>
    <w:p w14:paraId="537BDD09" w14:textId="77777777" w:rsidR="00AE0954" w:rsidRPr="00120B24" w:rsidRDefault="00AE0954" w:rsidP="00120AB1">
      <w:pPr>
        <w:rPr>
          <w:rFonts w:ascii="Century Gothic" w:hAnsi="Century Gothic"/>
          <w:b/>
          <w:bCs/>
          <w:color w:val="104F75"/>
          <w:sz w:val="20"/>
          <w:szCs w:val="20"/>
        </w:rPr>
      </w:pPr>
    </w:p>
    <w:p w14:paraId="4A58DB6E" w14:textId="1E873427" w:rsidR="00E66558" w:rsidRPr="00120B24" w:rsidRDefault="00C523F7" w:rsidP="00120AB1">
      <w:pPr>
        <w:rPr>
          <w:rFonts w:ascii="Century Gothic" w:hAnsi="Century Gothic"/>
          <w:b/>
          <w:bCs/>
          <w:color w:val="365F91" w:themeColor="accent1" w:themeShade="BF"/>
          <w:sz w:val="20"/>
          <w:szCs w:val="20"/>
        </w:rPr>
      </w:pPr>
      <w:r w:rsidRPr="00120B24">
        <w:rPr>
          <w:rFonts w:ascii="Century Gothic" w:hAnsi="Century Gothic"/>
          <w:b/>
          <w:bCs/>
          <w:color w:val="365F91" w:themeColor="accent1" w:themeShade="BF"/>
          <w:sz w:val="20"/>
          <w:szCs w:val="20"/>
        </w:rPr>
        <w:t>Total budgeted cost: £</w:t>
      </w:r>
      <w:r w:rsidR="00C906EC" w:rsidRPr="00120B24">
        <w:rPr>
          <w:rFonts w:ascii="Century Gothic" w:hAnsi="Century Gothic"/>
          <w:b/>
          <w:bCs/>
          <w:color w:val="365F91" w:themeColor="accent1" w:themeShade="BF"/>
          <w:sz w:val="20"/>
          <w:szCs w:val="20"/>
        </w:rPr>
        <w:t>84840.00</w:t>
      </w:r>
    </w:p>
    <w:p w14:paraId="40E54802" w14:textId="7E6D3243" w:rsidR="00445BAC" w:rsidRPr="00120B24" w:rsidRDefault="00445BAC" w:rsidP="00120AB1">
      <w:pPr>
        <w:rPr>
          <w:rFonts w:ascii="Century Gothic" w:hAnsi="Century Gothic"/>
          <w:b/>
          <w:color w:val="365F91" w:themeColor="accent1" w:themeShade="BF"/>
          <w:sz w:val="20"/>
          <w:szCs w:val="20"/>
        </w:rPr>
      </w:pPr>
    </w:p>
    <w:p w14:paraId="4DE6DAE9" w14:textId="77777777" w:rsidR="00E66558" w:rsidRPr="00120B24" w:rsidRDefault="009D71E8">
      <w:pPr>
        <w:pStyle w:val="Heading1"/>
        <w:rPr>
          <w:rFonts w:ascii="Century Gothic" w:hAnsi="Century Gothic"/>
          <w:sz w:val="20"/>
          <w:szCs w:val="20"/>
        </w:rPr>
      </w:pPr>
      <w:r w:rsidRPr="00120B24">
        <w:rPr>
          <w:rFonts w:ascii="Century Gothic" w:hAnsi="Century Gothic"/>
          <w:sz w:val="20"/>
          <w:szCs w:val="20"/>
        </w:rPr>
        <w:lastRenderedPageBreak/>
        <w:t>Part B: Review of outcomes in the previous academic year</w:t>
      </w:r>
    </w:p>
    <w:p w14:paraId="2C68EF38" w14:textId="77777777" w:rsidR="00E66558" w:rsidRPr="00120B24" w:rsidRDefault="009D71E8">
      <w:pPr>
        <w:pStyle w:val="Heading2"/>
        <w:rPr>
          <w:rFonts w:ascii="Century Gothic" w:hAnsi="Century Gothic"/>
          <w:sz w:val="20"/>
          <w:szCs w:val="20"/>
        </w:rPr>
      </w:pPr>
      <w:r w:rsidRPr="00120B24">
        <w:rPr>
          <w:rFonts w:ascii="Century Gothic" w:hAnsi="Century Gothic"/>
          <w:sz w:val="20"/>
          <w:szCs w:val="20"/>
        </w:rPr>
        <w:t>Pupil premium strategy outcomes</w:t>
      </w:r>
    </w:p>
    <w:p w14:paraId="50ADF143" w14:textId="7E696035" w:rsidR="00E66558" w:rsidRPr="00120B24" w:rsidRDefault="009D71E8">
      <w:pPr>
        <w:rPr>
          <w:rFonts w:ascii="Century Gothic" w:hAnsi="Century Gothic"/>
          <w:sz w:val="20"/>
          <w:szCs w:val="20"/>
        </w:rPr>
      </w:pPr>
      <w:r w:rsidRPr="00120B24">
        <w:rPr>
          <w:rFonts w:ascii="Century Gothic" w:hAnsi="Century Gothic"/>
          <w:sz w:val="20"/>
          <w:szCs w:val="20"/>
        </w:rPr>
        <w:t>This details the impact that our pupil premium activity had on pupils in the 202</w:t>
      </w:r>
      <w:r w:rsidR="00D74AF6" w:rsidRPr="00120B24">
        <w:rPr>
          <w:rFonts w:ascii="Century Gothic" w:hAnsi="Century Gothic"/>
          <w:sz w:val="20"/>
          <w:szCs w:val="20"/>
        </w:rPr>
        <w:t>4</w:t>
      </w:r>
      <w:r w:rsidR="004F02B5" w:rsidRPr="00120B24">
        <w:rPr>
          <w:rFonts w:ascii="Century Gothic" w:hAnsi="Century Gothic"/>
          <w:sz w:val="20"/>
          <w:szCs w:val="20"/>
        </w:rPr>
        <w:t xml:space="preserve"> </w:t>
      </w:r>
      <w:r w:rsidRPr="00120B24">
        <w:rPr>
          <w:rFonts w:ascii="Century Gothic" w:hAnsi="Century Gothic"/>
          <w:sz w:val="20"/>
          <w:szCs w:val="20"/>
        </w:rPr>
        <w:t>to 202</w:t>
      </w:r>
      <w:r w:rsidR="00D74AF6" w:rsidRPr="00120B24">
        <w:rPr>
          <w:rFonts w:ascii="Century Gothic" w:hAnsi="Century Gothic"/>
          <w:sz w:val="20"/>
          <w:szCs w:val="20"/>
        </w:rPr>
        <w:t>5</w:t>
      </w:r>
      <w:r w:rsidRPr="00120B24">
        <w:rPr>
          <w:rFonts w:ascii="Century Gothic" w:hAnsi="Century Gothic"/>
          <w:sz w:val="20"/>
          <w:szCs w:val="20"/>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5533B3" w14:paraId="6838F7D1"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664A6" w14:textId="77777777" w:rsidR="003B34FF" w:rsidRPr="00120B24" w:rsidRDefault="003B34FF" w:rsidP="003F4959">
            <w:pPr>
              <w:rPr>
                <w:rFonts w:ascii="Century Gothic" w:hAnsi="Century Gothic"/>
                <w:sz w:val="20"/>
                <w:szCs w:val="20"/>
                <w:lang w:eastAsia="en-US"/>
              </w:rPr>
            </w:pPr>
            <w:r w:rsidRPr="00120B24">
              <w:rPr>
                <w:rFonts w:ascii="Century Gothic" w:hAnsi="Century Gothic"/>
                <w:sz w:val="20"/>
                <w:szCs w:val="20"/>
                <w:lang w:eastAsia="en-US"/>
              </w:rPr>
              <w:t xml:space="preserve">Areas of concern from 2023-2024 </w:t>
            </w:r>
          </w:p>
          <w:p w14:paraId="05D3216B" w14:textId="7D95C228" w:rsidR="003F4959" w:rsidRPr="00120B24" w:rsidRDefault="003F4959" w:rsidP="003F4959">
            <w:pPr>
              <w:rPr>
                <w:rFonts w:ascii="Century Gothic" w:hAnsi="Century Gothic"/>
                <w:sz w:val="20"/>
                <w:szCs w:val="20"/>
                <w:lang w:eastAsia="en-US"/>
              </w:rPr>
            </w:pPr>
            <w:r w:rsidRPr="00120B24">
              <w:rPr>
                <w:rFonts w:ascii="Century Gothic" w:hAnsi="Century Gothic"/>
                <w:sz w:val="20"/>
                <w:szCs w:val="20"/>
                <w:lang w:eastAsia="en-US"/>
              </w:rPr>
              <w:t>O</w:t>
            </w:r>
            <w:r w:rsidR="00BB3807" w:rsidRPr="00120B24">
              <w:rPr>
                <w:rFonts w:ascii="Century Gothic" w:hAnsi="Century Gothic"/>
                <w:sz w:val="20"/>
                <w:szCs w:val="20"/>
                <w:lang w:eastAsia="en-US"/>
              </w:rPr>
              <w:t>ur school assessments</w:t>
            </w:r>
            <w:r w:rsidRPr="00120B24">
              <w:rPr>
                <w:rFonts w:ascii="Century Gothic" w:hAnsi="Century Gothic"/>
                <w:sz w:val="20"/>
                <w:szCs w:val="20"/>
                <w:lang w:eastAsia="en-US"/>
              </w:rPr>
              <w:t xml:space="preserve"> and EOY statutory assessments</w:t>
            </w:r>
            <w:r w:rsidR="00BB3807" w:rsidRPr="00120B24">
              <w:rPr>
                <w:rFonts w:ascii="Century Gothic" w:hAnsi="Century Gothic"/>
                <w:sz w:val="20"/>
                <w:szCs w:val="20"/>
                <w:lang w:eastAsia="en-US"/>
              </w:rPr>
              <w:t xml:space="preserve"> demonstrated that the disadvantaged pupil performance in </w:t>
            </w:r>
            <w:r w:rsidRPr="00120B24">
              <w:rPr>
                <w:rFonts w:ascii="Century Gothic" w:hAnsi="Century Gothic"/>
                <w:sz w:val="20"/>
                <w:szCs w:val="20"/>
                <w:lang w:eastAsia="en-US"/>
              </w:rPr>
              <w:t xml:space="preserve">need to improve. Only 50% of our PPG children met expected at the end of Y6 in reading, writing and maths and only 40% of our PPG children </w:t>
            </w:r>
            <w:r w:rsidR="00D74AF6" w:rsidRPr="00120B24">
              <w:rPr>
                <w:rFonts w:ascii="Century Gothic" w:hAnsi="Century Gothic"/>
                <w:sz w:val="20"/>
                <w:szCs w:val="20"/>
                <w:lang w:eastAsia="en-US"/>
              </w:rPr>
              <w:t xml:space="preserve">0% </w:t>
            </w:r>
            <w:r w:rsidRPr="00120B24">
              <w:rPr>
                <w:rFonts w:ascii="Century Gothic" w:hAnsi="Century Gothic"/>
                <w:sz w:val="20"/>
                <w:szCs w:val="20"/>
                <w:lang w:eastAsia="en-US"/>
              </w:rPr>
              <w:t xml:space="preserve">met expected in </w:t>
            </w:r>
            <w:proofErr w:type="gramStart"/>
            <w:r w:rsidR="00D74AF6" w:rsidRPr="00120B24">
              <w:rPr>
                <w:rFonts w:ascii="Century Gothic" w:hAnsi="Century Gothic"/>
                <w:sz w:val="20"/>
                <w:szCs w:val="20"/>
                <w:lang w:eastAsia="en-US"/>
              </w:rPr>
              <w:t xml:space="preserve">the </w:t>
            </w:r>
            <w:r w:rsidRPr="00120B24">
              <w:rPr>
                <w:rFonts w:ascii="Century Gothic" w:hAnsi="Century Gothic"/>
                <w:sz w:val="20"/>
                <w:szCs w:val="20"/>
                <w:lang w:eastAsia="en-US"/>
              </w:rPr>
              <w:t>.</w:t>
            </w:r>
            <w:proofErr w:type="gramEnd"/>
          </w:p>
          <w:p w14:paraId="2EE95F33" w14:textId="2E566D16" w:rsidR="00BB3807" w:rsidRPr="00120B24" w:rsidRDefault="00BB3807" w:rsidP="003F4959">
            <w:pPr>
              <w:rPr>
                <w:rFonts w:ascii="Century Gothic" w:hAnsi="Century Gothic"/>
                <w:sz w:val="20"/>
                <w:szCs w:val="20"/>
                <w:lang w:eastAsia="en-US"/>
              </w:rPr>
            </w:pPr>
            <w:r w:rsidRPr="00120B24">
              <w:rPr>
                <w:rFonts w:ascii="Century Gothic" w:hAnsi="Century Gothic"/>
                <w:sz w:val="20"/>
                <w:szCs w:val="20"/>
                <w:lang w:eastAsia="en-US"/>
              </w:rPr>
              <w:t>Performance in phonics</w:t>
            </w:r>
            <w:r w:rsidR="00E9605B" w:rsidRPr="00120B24">
              <w:rPr>
                <w:rFonts w:ascii="Century Gothic" w:hAnsi="Century Gothic"/>
                <w:sz w:val="20"/>
                <w:szCs w:val="20"/>
                <w:lang w:eastAsia="en-US"/>
              </w:rPr>
              <w:t xml:space="preserve"> was similar to </w:t>
            </w:r>
            <w:r w:rsidR="003F4959" w:rsidRPr="00120B24">
              <w:rPr>
                <w:rFonts w:ascii="Century Gothic" w:hAnsi="Century Gothic"/>
                <w:sz w:val="20"/>
                <w:szCs w:val="20"/>
                <w:lang w:eastAsia="en-US"/>
              </w:rPr>
              <w:t>a concern for 2</w:t>
            </w:r>
            <w:r w:rsidR="00D74AF6" w:rsidRPr="00120B24">
              <w:rPr>
                <w:rFonts w:ascii="Century Gothic" w:hAnsi="Century Gothic"/>
                <w:sz w:val="20"/>
                <w:szCs w:val="20"/>
                <w:lang w:eastAsia="en-US"/>
              </w:rPr>
              <w:t>4-25</w:t>
            </w:r>
            <w:r w:rsidR="003F4959" w:rsidRPr="00120B24">
              <w:rPr>
                <w:rFonts w:ascii="Century Gothic" w:hAnsi="Century Gothic"/>
                <w:sz w:val="20"/>
                <w:szCs w:val="20"/>
                <w:lang w:eastAsia="en-US"/>
              </w:rPr>
              <w:t xml:space="preserve"> as outcomes for all children dropped from hig</w:t>
            </w:r>
            <w:r w:rsidR="00C61A9D" w:rsidRPr="00120B24">
              <w:rPr>
                <w:rFonts w:ascii="Century Gothic" w:hAnsi="Century Gothic"/>
                <w:sz w:val="20"/>
                <w:szCs w:val="20"/>
                <w:lang w:eastAsia="en-US"/>
              </w:rPr>
              <w:t>h</w:t>
            </w:r>
            <w:r w:rsidR="003F4959" w:rsidRPr="00120B24">
              <w:rPr>
                <w:rFonts w:ascii="Century Gothic" w:hAnsi="Century Gothic"/>
                <w:sz w:val="20"/>
                <w:szCs w:val="20"/>
                <w:lang w:eastAsia="en-US"/>
              </w:rPr>
              <w:t xml:space="preserve"> 90% to</w:t>
            </w:r>
            <w:r w:rsidR="00C61A9D" w:rsidRPr="00120B24">
              <w:rPr>
                <w:rFonts w:ascii="Century Gothic" w:hAnsi="Century Gothic"/>
                <w:sz w:val="20"/>
                <w:szCs w:val="20"/>
                <w:lang w:eastAsia="en-US"/>
              </w:rPr>
              <w:t xml:space="preserve"> 62%, much lower than in </w:t>
            </w:r>
            <w:r w:rsidR="00E9605B" w:rsidRPr="00120B24">
              <w:rPr>
                <w:rFonts w:ascii="Century Gothic" w:hAnsi="Century Gothic"/>
                <w:sz w:val="20"/>
                <w:szCs w:val="20"/>
                <w:lang w:eastAsia="en-US"/>
              </w:rPr>
              <w:t xml:space="preserve">previous years. </w:t>
            </w:r>
            <w:r w:rsidR="00C61A9D" w:rsidRPr="00120B24">
              <w:rPr>
                <w:rFonts w:ascii="Century Gothic" w:hAnsi="Century Gothic"/>
                <w:sz w:val="20"/>
                <w:szCs w:val="20"/>
                <w:lang w:eastAsia="en-US"/>
              </w:rPr>
              <w:t xml:space="preserve">Phonics and </w:t>
            </w:r>
            <w:r w:rsidR="00E9605B" w:rsidRPr="00120B24">
              <w:rPr>
                <w:rFonts w:ascii="Century Gothic" w:hAnsi="Century Gothic"/>
                <w:sz w:val="20"/>
                <w:szCs w:val="20"/>
                <w:lang w:eastAsia="en-US"/>
              </w:rPr>
              <w:t>Core subjects were prioritised at the beginning of 202</w:t>
            </w:r>
            <w:r w:rsidR="003F4959" w:rsidRPr="00120B24">
              <w:rPr>
                <w:rFonts w:ascii="Century Gothic" w:hAnsi="Century Gothic"/>
                <w:sz w:val="20"/>
                <w:szCs w:val="20"/>
                <w:lang w:eastAsia="en-US"/>
              </w:rPr>
              <w:t>4</w:t>
            </w:r>
            <w:r w:rsidR="00E9605B" w:rsidRPr="00120B24">
              <w:rPr>
                <w:rFonts w:ascii="Century Gothic" w:hAnsi="Century Gothic"/>
                <w:sz w:val="20"/>
                <w:szCs w:val="20"/>
                <w:lang w:eastAsia="en-US"/>
              </w:rPr>
              <w:t xml:space="preserve"> academic year to ensure that children</w:t>
            </w:r>
            <w:r w:rsidR="003F4959" w:rsidRPr="00120B24">
              <w:rPr>
                <w:rFonts w:ascii="Century Gothic" w:hAnsi="Century Gothic"/>
                <w:sz w:val="20"/>
                <w:szCs w:val="20"/>
                <w:lang w:eastAsia="en-US"/>
              </w:rPr>
              <w:t xml:space="preserve"> learn well with quality first teaching our priority</w:t>
            </w:r>
            <w:r w:rsidR="00E9605B" w:rsidRPr="00120B24">
              <w:rPr>
                <w:rFonts w:ascii="Century Gothic" w:hAnsi="Century Gothic"/>
                <w:sz w:val="20"/>
                <w:szCs w:val="20"/>
                <w:lang w:eastAsia="en-US"/>
              </w:rPr>
              <w:t>. Writing, in particular was identified as a weakness and our writing curriculum was enhanced to ensure all pupils write for a sense of purpose</w:t>
            </w:r>
            <w:r w:rsidR="0049680F" w:rsidRPr="00120B24">
              <w:rPr>
                <w:rFonts w:ascii="Century Gothic" w:hAnsi="Century Gothic"/>
                <w:sz w:val="20"/>
                <w:szCs w:val="20"/>
                <w:lang w:eastAsia="en-US"/>
              </w:rPr>
              <w:t>, in</w:t>
            </w:r>
            <w:r w:rsidR="00E9605B" w:rsidRPr="00120B24">
              <w:rPr>
                <w:rFonts w:ascii="Century Gothic" w:hAnsi="Century Gothic"/>
                <w:sz w:val="20"/>
                <w:szCs w:val="20"/>
                <w:lang w:eastAsia="en-US"/>
              </w:rPr>
              <w:t>creas</w:t>
            </w:r>
            <w:r w:rsidR="0049680F" w:rsidRPr="00120B24">
              <w:rPr>
                <w:rFonts w:ascii="Century Gothic" w:hAnsi="Century Gothic"/>
                <w:sz w:val="20"/>
                <w:szCs w:val="20"/>
                <w:lang w:eastAsia="en-US"/>
              </w:rPr>
              <w:t>ing</w:t>
            </w:r>
            <w:r w:rsidR="00E9605B" w:rsidRPr="00120B24">
              <w:rPr>
                <w:rFonts w:ascii="Century Gothic" w:hAnsi="Century Gothic"/>
                <w:sz w:val="20"/>
                <w:szCs w:val="20"/>
                <w:lang w:eastAsia="en-US"/>
              </w:rPr>
              <w:t xml:space="preserve"> motivation and engagement in tasks. </w:t>
            </w:r>
          </w:p>
          <w:p w14:paraId="35CC5EED" w14:textId="6B04B901" w:rsidR="003B34FF" w:rsidRPr="00120B24" w:rsidRDefault="00C61A9D" w:rsidP="003F4959">
            <w:pPr>
              <w:rPr>
                <w:rFonts w:ascii="Century Gothic" w:hAnsi="Century Gothic"/>
                <w:sz w:val="20"/>
                <w:szCs w:val="20"/>
              </w:rPr>
            </w:pPr>
            <w:r w:rsidRPr="00120B24">
              <w:rPr>
                <w:rFonts w:ascii="Century Gothic" w:hAnsi="Century Gothic"/>
                <w:sz w:val="20"/>
                <w:szCs w:val="20"/>
              </w:rPr>
              <w:t xml:space="preserve">Attendance and punctuality remain an issue for our children eligible for the PPG funding and this year we have focussed on improving this in our strategies. </w:t>
            </w:r>
          </w:p>
          <w:p w14:paraId="2F3A4098" w14:textId="7C8D88E8" w:rsidR="003B34FF" w:rsidRPr="00120B24" w:rsidRDefault="003B34FF" w:rsidP="003F4959">
            <w:pPr>
              <w:rPr>
                <w:rFonts w:ascii="Century Gothic" w:hAnsi="Century Gothic"/>
                <w:sz w:val="20"/>
                <w:szCs w:val="20"/>
              </w:rPr>
            </w:pPr>
            <w:r w:rsidRPr="00120B24">
              <w:rPr>
                <w:rFonts w:ascii="Century Gothic" w:hAnsi="Century Gothic"/>
                <w:sz w:val="20"/>
                <w:szCs w:val="20"/>
              </w:rPr>
              <w:t>Review of Year 1 2024-2025</w:t>
            </w:r>
          </w:p>
          <w:p w14:paraId="328D87DB" w14:textId="0CFB64E2" w:rsidR="003B34FF" w:rsidRPr="00120B24" w:rsidRDefault="003B34FF" w:rsidP="003B34FF">
            <w:pPr>
              <w:rPr>
                <w:rFonts w:ascii="Century Gothic" w:hAnsi="Century Gothic" w:cs="Arial"/>
                <w:bCs/>
                <w:color w:val="FF0000"/>
                <w:sz w:val="20"/>
                <w:szCs w:val="20"/>
              </w:rPr>
            </w:pPr>
            <w:r w:rsidRPr="00120B24">
              <w:rPr>
                <w:rFonts w:ascii="Century Gothic" w:hAnsi="Century Gothic" w:cs="Arial"/>
                <w:bCs/>
                <w:sz w:val="20"/>
                <w:szCs w:val="20"/>
              </w:rPr>
              <w:t xml:space="preserve">Core subjects are all well established and follow a well sequenced and ambitious curriculum. CPD has been delivered to all teaching staff in Adaptive strategies, writing effective PLP’s that ensure reasonable adjustments are made and that vulnerable children are better supported in class – </w:t>
            </w:r>
            <w:r w:rsidRPr="00120B24">
              <w:rPr>
                <w:rFonts w:ascii="Century Gothic" w:hAnsi="Century Gothic" w:cs="Arial"/>
                <w:bCs/>
                <w:color w:val="FF0000"/>
                <w:sz w:val="20"/>
                <w:szCs w:val="20"/>
              </w:rPr>
              <w:t>this is still a priority for the school for 25-26 so consultancy support is needed to add capacity for rapid improvement.</w:t>
            </w:r>
          </w:p>
          <w:p w14:paraId="7AA1A6CF" w14:textId="77777777" w:rsidR="003B34FF" w:rsidRPr="00120B24" w:rsidRDefault="003B34FF" w:rsidP="003B34FF">
            <w:pPr>
              <w:rPr>
                <w:rFonts w:ascii="Century Gothic" w:hAnsi="Century Gothic" w:cs="Arial"/>
                <w:bCs/>
                <w:sz w:val="20"/>
                <w:szCs w:val="20"/>
              </w:rPr>
            </w:pPr>
            <w:r w:rsidRPr="00120B24">
              <w:rPr>
                <w:rFonts w:ascii="Century Gothic" w:hAnsi="Century Gothic" w:cs="Arial"/>
                <w:bCs/>
                <w:sz w:val="20"/>
                <w:szCs w:val="20"/>
              </w:rPr>
              <w:t>Evidence from Quality Assurance activities demonstrates that the quality of teaching and learning has improved, planning of lessons is more considered, with NASEN 5-a-day considered to support all children to be successful. Oracy is a focus for all teachers.</w:t>
            </w:r>
          </w:p>
          <w:p w14:paraId="7D5A07D9" w14:textId="77777777" w:rsidR="003B34FF" w:rsidRPr="00120B24" w:rsidRDefault="003B34FF" w:rsidP="003B34FF">
            <w:pPr>
              <w:rPr>
                <w:rFonts w:ascii="Century Gothic" w:hAnsi="Century Gothic" w:cs="Arial"/>
                <w:bCs/>
                <w:sz w:val="20"/>
                <w:szCs w:val="20"/>
              </w:rPr>
            </w:pPr>
            <w:r w:rsidRPr="00120B24">
              <w:rPr>
                <w:rFonts w:ascii="Century Gothic" w:hAnsi="Century Gothic" w:cs="Arial"/>
                <w:bCs/>
                <w:sz w:val="20"/>
                <w:szCs w:val="20"/>
              </w:rPr>
              <w:t>RESULTS:</w:t>
            </w:r>
          </w:p>
          <w:p w14:paraId="01EC112A" w14:textId="77777777" w:rsidR="003B34FF" w:rsidRPr="00120B24" w:rsidRDefault="003B34FF" w:rsidP="003B34FF">
            <w:pPr>
              <w:rPr>
                <w:rFonts w:ascii="Century Gothic" w:hAnsi="Century Gothic" w:cs="Arial"/>
                <w:bCs/>
                <w:sz w:val="20"/>
                <w:szCs w:val="20"/>
              </w:rPr>
            </w:pPr>
            <w:r w:rsidRPr="00120B24">
              <w:rPr>
                <w:rFonts w:ascii="Century Gothic" w:hAnsi="Century Gothic" w:cs="Arial"/>
                <w:bCs/>
                <w:sz w:val="20"/>
                <w:szCs w:val="20"/>
              </w:rPr>
              <w:t>EYFS – as a result of improving the adult interactions and curriculum as well as the environment the % of children achieving GLD in 2025 was 76% an improvement of 29% form 2024.</w:t>
            </w:r>
          </w:p>
          <w:p w14:paraId="585B1926" w14:textId="77777777" w:rsidR="003B34FF" w:rsidRPr="00120B24" w:rsidRDefault="003B34FF" w:rsidP="003B34FF">
            <w:pPr>
              <w:rPr>
                <w:rFonts w:ascii="Century Gothic" w:hAnsi="Century Gothic" w:cs="Arial"/>
                <w:bCs/>
                <w:sz w:val="20"/>
                <w:szCs w:val="20"/>
              </w:rPr>
            </w:pPr>
            <w:r w:rsidRPr="00120B24">
              <w:rPr>
                <w:rFonts w:ascii="Century Gothic" w:hAnsi="Century Gothic" w:cs="Arial"/>
                <w:bCs/>
                <w:sz w:val="20"/>
                <w:szCs w:val="20"/>
              </w:rPr>
              <w:t>Phonics – Y1 due to effective leadership, assessment and monitoring our phonics improved from to 62% in 2024 to 87%.</w:t>
            </w:r>
          </w:p>
          <w:p w14:paraId="39E0BD0B" w14:textId="77777777" w:rsidR="003B34FF" w:rsidRPr="00120B24" w:rsidRDefault="003B34FF" w:rsidP="003B34FF">
            <w:pPr>
              <w:rPr>
                <w:rFonts w:ascii="Century Gothic" w:hAnsi="Century Gothic" w:cs="Arial"/>
                <w:sz w:val="20"/>
                <w:szCs w:val="20"/>
              </w:rPr>
            </w:pPr>
            <w:r w:rsidRPr="00120B24">
              <w:rPr>
                <w:rFonts w:ascii="Century Gothic" w:hAnsi="Century Gothic" w:cs="Arial"/>
                <w:bCs/>
                <w:sz w:val="20"/>
                <w:szCs w:val="20"/>
              </w:rPr>
              <w:t xml:space="preserve">KS2 – due to a change in widening our curriculum to teach the whole NC and not teaching to the test our SATs combined dropped in 2025 to a disappointing combined of 50% before disapplication. Individual subjects scores were broadly in line with national </w:t>
            </w:r>
            <w:r w:rsidRPr="00120B24">
              <w:rPr>
                <w:rFonts w:ascii="Century Gothic" w:hAnsi="Century Gothic" w:cs="Arial"/>
                <w:sz w:val="20"/>
                <w:szCs w:val="20"/>
              </w:rPr>
              <w:t>Reading = 65% Exp+, Writing = 72% Exp+, Maths = 68% Exp+. Assessment processes are now in place to ensure that data driven decisions have impact on combined for all children across the school – Venn diagrams etc. are used to support this.</w:t>
            </w:r>
          </w:p>
          <w:p w14:paraId="397C002E" w14:textId="2359FCBB" w:rsidR="003B34FF" w:rsidRPr="00120B24" w:rsidRDefault="003B34FF" w:rsidP="003B34FF">
            <w:pPr>
              <w:rPr>
                <w:rFonts w:ascii="Century Gothic" w:hAnsi="Century Gothic"/>
                <w:sz w:val="20"/>
                <w:szCs w:val="20"/>
              </w:rPr>
            </w:pPr>
            <w:r w:rsidRPr="00120B24">
              <w:rPr>
                <w:rFonts w:ascii="Century Gothic" w:hAnsi="Century Gothic"/>
                <w:sz w:val="20"/>
                <w:szCs w:val="20"/>
              </w:rPr>
              <w:t xml:space="preserve">SEND provision and support for the staff is greatly improved. We now have an effective procedure for reporting SEND concerns and referring children to the SENDCo. Our PLP system is clear and well understood by staff and shared with children and their parents/carers. These are written and reviewed using the graduated approach. We need time for these improvements to </w:t>
            </w:r>
            <w:r w:rsidRPr="00120B24">
              <w:rPr>
                <w:rFonts w:ascii="Century Gothic" w:hAnsi="Century Gothic"/>
                <w:sz w:val="20"/>
                <w:szCs w:val="20"/>
              </w:rPr>
              <w:lastRenderedPageBreak/>
              <w:t>have effect in our teaching and learning data and in the data for our SEND children. CPD has been delivered to support staff in adaptive strategies and possible interventions to support children to achieve well.</w:t>
            </w:r>
          </w:p>
          <w:p w14:paraId="1E60F958" w14:textId="77777777" w:rsidR="003B34FF" w:rsidRPr="00120B24" w:rsidRDefault="003B34FF" w:rsidP="003F4959">
            <w:pPr>
              <w:rPr>
                <w:rFonts w:ascii="Century Gothic" w:hAnsi="Century Gothic"/>
                <w:sz w:val="20"/>
                <w:szCs w:val="20"/>
              </w:rPr>
            </w:pPr>
            <w:r w:rsidRPr="00120B24">
              <w:rPr>
                <w:rFonts w:ascii="Century Gothic" w:hAnsi="Century Gothic"/>
                <w:sz w:val="20"/>
                <w:szCs w:val="20"/>
              </w:rPr>
              <w:t>A new assessment tracking programme was introduced during 2024-25 and procedures for Pupil Progress Meetings and holding staff accountable have been introduced in 2025-26.</w:t>
            </w:r>
          </w:p>
          <w:p w14:paraId="41338665" w14:textId="77777777" w:rsidR="003B34FF" w:rsidRPr="00120B24" w:rsidRDefault="003B34FF" w:rsidP="003F4959">
            <w:pPr>
              <w:rPr>
                <w:rFonts w:ascii="Century Gothic" w:hAnsi="Century Gothic"/>
                <w:sz w:val="20"/>
                <w:szCs w:val="20"/>
              </w:rPr>
            </w:pPr>
            <w:r w:rsidRPr="00120B24">
              <w:rPr>
                <w:rFonts w:ascii="Century Gothic" w:hAnsi="Century Gothic"/>
                <w:sz w:val="20"/>
                <w:szCs w:val="20"/>
              </w:rPr>
              <w:t xml:space="preserve">Attendance </w:t>
            </w:r>
          </w:p>
          <w:p w14:paraId="02DDAC13" w14:textId="77777777" w:rsidR="003B34FF" w:rsidRPr="00120B24" w:rsidRDefault="003B34FF" w:rsidP="003F4959">
            <w:pPr>
              <w:rPr>
                <w:rFonts w:ascii="Century Gothic" w:hAnsi="Century Gothic"/>
                <w:sz w:val="20"/>
                <w:szCs w:val="20"/>
              </w:rPr>
            </w:pPr>
            <w:r w:rsidRPr="00120B24">
              <w:rPr>
                <w:rFonts w:ascii="Century Gothic" w:hAnsi="Century Gothic"/>
                <w:sz w:val="20"/>
                <w:szCs w:val="20"/>
              </w:rPr>
              <w:t>PP PA is still an area for development:</w:t>
            </w:r>
          </w:p>
          <w:tbl>
            <w:tblPr>
              <w:tblStyle w:val="TableGrid"/>
              <w:tblW w:w="0" w:type="auto"/>
              <w:tblLook w:val="04A0" w:firstRow="1" w:lastRow="0" w:firstColumn="1" w:lastColumn="0" w:noHBand="0" w:noVBand="1"/>
            </w:tblPr>
            <w:tblGrid>
              <w:gridCol w:w="1720"/>
              <w:gridCol w:w="1720"/>
              <w:gridCol w:w="1720"/>
            </w:tblGrid>
            <w:tr w:rsidR="003B34FF" w:rsidRPr="00120B24" w14:paraId="695C3B5E" w14:textId="77777777" w:rsidTr="00214D24">
              <w:tc>
                <w:tcPr>
                  <w:tcW w:w="1720" w:type="dxa"/>
                </w:tcPr>
                <w:p w14:paraId="0D1F0ED3" w14:textId="77777777" w:rsidR="003B34FF" w:rsidRPr="00120B24" w:rsidRDefault="003B34FF" w:rsidP="003B34FF">
                  <w:pPr>
                    <w:tabs>
                      <w:tab w:val="left" w:pos="7900"/>
                    </w:tabs>
                    <w:ind w:right="39"/>
                  </w:pPr>
                </w:p>
              </w:tc>
              <w:tc>
                <w:tcPr>
                  <w:tcW w:w="1720" w:type="dxa"/>
                </w:tcPr>
                <w:p w14:paraId="7B8877CA" w14:textId="77777777" w:rsidR="003B34FF" w:rsidRPr="00120B24" w:rsidRDefault="003B34FF" w:rsidP="003B34FF">
                  <w:pPr>
                    <w:tabs>
                      <w:tab w:val="left" w:pos="7900"/>
                    </w:tabs>
                    <w:ind w:right="39"/>
                  </w:pPr>
                  <w:r w:rsidRPr="00120B24">
                    <w:t>Attendance</w:t>
                  </w:r>
                </w:p>
              </w:tc>
              <w:tc>
                <w:tcPr>
                  <w:tcW w:w="1720" w:type="dxa"/>
                </w:tcPr>
                <w:p w14:paraId="3D6867A0" w14:textId="77777777" w:rsidR="003B34FF" w:rsidRPr="00120B24" w:rsidRDefault="003B34FF" w:rsidP="003B34FF">
                  <w:pPr>
                    <w:tabs>
                      <w:tab w:val="left" w:pos="7900"/>
                    </w:tabs>
                    <w:ind w:right="39"/>
                  </w:pPr>
                  <w:r w:rsidRPr="00120B24">
                    <w:t>PA</w:t>
                  </w:r>
                </w:p>
              </w:tc>
            </w:tr>
            <w:tr w:rsidR="003B34FF" w:rsidRPr="00120B24" w14:paraId="0630B5A4" w14:textId="77777777" w:rsidTr="00214D24">
              <w:tc>
                <w:tcPr>
                  <w:tcW w:w="1720" w:type="dxa"/>
                </w:tcPr>
                <w:p w14:paraId="125E619D" w14:textId="77777777" w:rsidR="003B34FF" w:rsidRPr="00120B24" w:rsidRDefault="003B34FF" w:rsidP="003B34FF">
                  <w:pPr>
                    <w:tabs>
                      <w:tab w:val="left" w:pos="7900"/>
                    </w:tabs>
                    <w:ind w:right="39"/>
                  </w:pPr>
                  <w:r w:rsidRPr="00120B24">
                    <w:t>National</w:t>
                  </w:r>
                </w:p>
              </w:tc>
              <w:tc>
                <w:tcPr>
                  <w:tcW w:w="1720" w:type="dxa"/>
                </w:tcPr>
                <w:p w14:paraId="49D37D0E" w14:textId="77777777" w:rsidR="003B34FF" w:rsidRPr="00120B24" w:rsidRDefault="003B34FF" w:rsidP="003B34FF">
                  <w:pPr>
                    <w:tabs>
                      <w:tab w:val="left" w:pos="7900"/>
                    </w:tabs>
                    <w:ind w:right="39"/>
                  </w:pPr>
                  <w:r w:rsidRPr="00120B24">
                    <w:t>93.3%</w:t>
                  </w:r>
                </w:p>
              </w:tc>
              <w:tc>
                <w:tcPr>
                  <w:tcW w:w="1720" w:type="dxa"/>
                </w:tcPr>
                <w:p w14:paraId="517164B1" w14:textId="77777777" w:rsidR="003B34FF" w:rsidRPr="00120B24" w:rsidRDefault="003B34FF" w:rsidP="003B34FF">
                  <w:pPr>
                    <w:tabs>
                      <w:tab w:val="left" w:pos="7900"/>
                    </w:tabs>
                    <w:ind w:right="39"/>
                  </w:pPr>
                  <w:r w:rsidRPr="00120B24">
                    <w:t>18.10%</w:t>
                  </w:r>
                </w:p>
              </w:tc>
            </w:tr>
            <w:tr w:rsidR="003B34FF" w:rsidRPr="00120B24" w14:paraId="41A2AF78" w14:textId="77777777" w:rsidTr="00214D24">
              <w:tc>
                <w:tcPr>
                  <w:tcW w:w="1720" w:type="dxa"/>
                </w:tcPr>
                <w:p w14:paraId="15B5182B" w14:textId="77777777" w:rsidR="003B34FF" w:rsidRPr="00120B24" w:rsidRDefault="003B34FF" w:rsidP="003B34FF">
                  <w:pPr>
                    <w:tabs>
                      <w:tab w:val="left" w:pos="7900"/>
                    </w:tabs>
                    <w:ind w:right="39"/>
                  </w:pPr>
                  <w:r w:rsidRPr="00120B24">
                    <w:t>School</w:t>
                  </w:r>
                </w:p>
              </w:tc>
              <w:tc>
                <w:tcPr>
                  <w:tcW w:w="1720" w:type="dxa"/>
                </w:tcPr>
                <w:p w14:paraId="5F6CD6F3" w14:textId="77777777" w:rsidR="003B34FF" w:rsidRPr="00120B24" w:rsidRDefault="003B34FF" w:rsidP="003B34FF">
                  <w:pPr>
                    <w:tabs>
                      <w:tab w:val="left" w:pos="7900"/>
                    </w:tabs>
                    <w:ind w:right="39"/>
                  </w:pPr>
                  <w:r w:rsidRPr="00120B24">
                    <w:t>95.04%</w:t>
                  </w:r>
                </w:p>
              </w:tc>
              <w:tc>
                <w:tcPr>
                  <w:tcW w:w="1720" w:type="dxa"/>
                </w:tcPr>
                <w:p w14:paraId="6D7F245B" w14:textId="77777777" w:rsidR="003B34FF" w:rsidRPr="00120B24" w:rsidRDefault="003B34FF" w:rsidP="003B34FF">
                  <w:pPr>
                    <w:tabs>
                      <w:tab w:val="left" w:pos="7900"/>
                    </w:tabs>
                    <w:ind w:right="39"/>
                  </w:pPr>
                  <w:r w:rsidRPr="00120B24">
                    <w:t>10.95%</w:t>
                  </w:r>
                </w:p>
              </w:tc>
            </w:tr>
            <w:tr w:rsidR="003B34FF" w14:paraId="51BCB339" w14:textId="77777777" w:rsidTr="00214D24">
              <w:tc>
                <w:tcPr>
                  <w:tcW w:w="1720" w:type="dxa"/>
                </w:tcPr>
                <w:p w14:paraId="1932648A" w14:textId="77777777" w:rsidR="003B34FF" w:rsidRPr="00120B24" w:rsidRDefault="003B34FF" w:rsidP="003B34FF">
                  <w:pPr>
                    <w:tabs>
                      <w:tab w:val="left" w:pos="7900"/>
                    </w:tabs>
                    <w:ind w:right="39"/>
                  </w:pPr>
                  <w:r w:rsidRPr="00120B24">
                    <w:t>PP</w:t>
                  </w:r>
                </w:p>
              </w:tc>
              <w:tc>
                <w:tcPr>
                  <w:tcW w:w="1720" w:type="dxa"/>
                </w:tcPr>
                <w:p w14:paraId="3D47C2B9" w14:textId="77777777" w:rsidR="003B34FF" w:rsidRPr="00120B24" w:rsidRDefault="003B34FF" w:rsidP="003B34FF">
                  <w:pPr>
                    <w:tabs>
                      <w:tab w:val="left" w:pos="7900"/>
                    </w:tabs>
                    <w:ind w:right="39"/>
                  </w:pPr>
                  <w:r w:rsidRPr="00120B24">
                    <w:t>92.96%</w:t>
                  </w:r>
                </w:p>
              </w:tc>
              <w:tc>
                <w:tcPr>
                  <w:tcW w:w="1720" w:type="dxa"/>
                </w:tcPr>
                <w:p w14:paraId="0505FCB7" w14:textId="77777777" w:rsidR="003B34FF" w:rsidRDefault="003B34FF" w:rsidP="003B34FF">
                  <w:pPr>
                    <w:tabs>
                      <w:tab w:val="left" w:pos="7900"/>
                    </w:tabs>
                    <w:ind w:right="39"/>
                  </w:pPr>
                  <w:r w:rsidRPr="00120B24">
                    <w:t>18.75%</w:t>
                  </w:r>
                </w:p>
              </w:tc>
            </w:tr>
          </w:tbl>
          <w:p w14:paraId="05ECCB1E" w14:textId="5023A780" w:rsidR="003B34FF" w:rsidRPr="005533B3" w:rsidRDefault="003B34FF" w:rsidP="003F4959">
            <w:pPr>
              <w:rPr>
                <w:rFonts w:ascii="Century Gothic" w:hAnsi="Century Gothic"/>
                <w:sz w:val="20"/>
                <w:szCs w:val="20"/>
              </w:rPr>
            </w:pPr>
          </w:p>
        </w:tc>
      </w:tr>
    </w:tbl>
    <w:p w14:paraId="6C87F66C" w14:textId="77777777" w:rsidR="00E66558" w:rsidRPr="005533B3" w:rsidRDefault="009D71E8">
      <w:pPr>
        <w:pStyle w:val="Heading2"/>
        <w:spacing w:before="600"/>
        <w:rPr>
          <w:rFonts w:ascii="Century Gothic" w:hAnsi="Century Gothic"/>
          <w:sz w:val="20"/>
          <w:szCs w:val="20"/>
        </w:rPr>
      </w:pPr>
      <w:r w:rsidRPr="005533B3">
        <w:rPr>
          <w:rFonts w:ascii="Century Gothic" w:hAnsi="Century Gothic"/>
          <w:sz w:val="20"/>
          <w:szCs w:val="20"/>
        </w:rPr>
        <w:lastRenderedPageBreak/>
        <w:t>Externally provided programmes</w:t>
      </w:r>
    </w:p>
    <w:p w14:paraId="370583D9" w14:textId="77777777" w:rsidR="00E66558" w:rsidRPr="005533B3" w:rsidRDefault="009D71E8">
      <w:pPr>
        <w:rPr>
          <w:rFonts w:ascii="Century Gothic" w:hAnsi="Century Gothic"/>
          <w:i/>
          <w:iCs/>
          <w:sz w:val="20"/>
          <w:szCs w:val="20"/>
        </w:rPr>
      </w:pPr>
      <w:r w:rsidRPr="005533B3">
        <w:rPr>
          <w:rFonts w:ascii="Century Gothic" w:hAnsi="Century Gothic"/>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5533B3" w14:paraId="5B36CEB9"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9FE3FC" w14:textId="77777777" w:rsidR="00E66558" w:rsidRPr="005533B3" w:rsidRDefault="009D71E8">
            <w:pPr>
              <w:pStyle w:val="TableHeader"/>
              <w:jc w:val="left"/>
              <w:rPr>
                <w:rFonts w:ascii="Century Gothic" w:hAnsi="Century Gothic"/>
                <w:sz w:val="20"/>
                <w:szCs w:val="20"/>
              </w:rPr>
            </w:pPr>
            <w:r w:rsidRPr="005533B3">
              <w:rPr>
                <w:rFonts w:ascii="Century Gothic" w:hAnsi="Century Gothic"/>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5FA37AE" w14:textId="77777777" w:rsidR="00E66558" w:rsidRPr="005533B3" w:rsidRDefault="009D71E8">
            <w:pPr>
              <w:pStyle w:val="TableHeader"/>
              <w:jc w:val="left"/>
              <w:rPr>
                <w:rFonts w:ascii="Century Gothic" w:hAnsi="Century Gothic"/>
                <w:sz w:val="20"/>
                <w:szCs w:val="20"/>
              </w:rPr>
            </w:pPr>
            <w:r w:rsidRPr="005533B3">
              <w:rPr>
                <w:rFonts w:ascii="Century Gothic" w:hAnsi="Century Gothic"/>
                <w:sz w:val="20"/>
                <w:szCs w:val="20"/>
              </w:rPr>
              <w:t>Provider</w:t>
            </w:r>
          </w:p>
        </w:tc>
      </w:tr>
      <w:tr w:rsidR="00E66558" w:rsidRPr="005533B3" w14:paraId="077F075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781B" w14:textId="77777777" w:rsidR="00E66558" w:rsidRPr="005533B3" w:rsidRDefault="00F84B93">
            <w:pPr>
              <w:pStyle w:val="TableRow"/>
              <w:rPr>
                <w:rFonts w:ascii="Century Gothic" w:hAnsi="Century Gothic"/>
                <w:sz w:val="20"/>
                <w:szCs w:val="20"/>
              </w:rPr>
            </w:pPr>
            <w:proofErr w:type="spellStart"/>
            <w:r w:rsidRPr="005533B3">
              <w:rPr>
                <w:rFonts w:ascii="Century Gothic" w:hAnsi="Century Gothic"/>
                <w:sz w:val="20"/>
                <w:szCs w:val="20"/>
              </w:rPr>
              <w:t>HfL</w:t>
            </w:r>
            <w:proofErr w:type="spellEnd"/>
            <w:r w:rsidRPr="005533B3">
              <w:rPr>
                <w:rFonts w:ascii="Century Gothic" w:hAnsi="Century Gothic"/>
                <w:sz w:val="20"/>
                <w:szCs w:val="20"/>
              </w:rPr>
              <w:t xml:space="preserve"> Maths and English Consultants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8909" w14:textId="5DF5C2B2" w:rsidR="00E66558" w:rsidRPr="005533B3" w:rsidRDefault="003B34FF">
            <w:pPr>
              <w:pStyle w:val="TableRowCentered"/>
              <w:jc w:val="left"/>
              <w:rPr>
                <w:rFonts w:ascii="Century Gothic" w:hAnsi="Century Gothic"/>
                <w:sz w:val="20"/>
              </w:rPr>
            </w:pPr>
            <w:proofErr w:type="spellStart"/>
            <w:r>
              <w:rPr>
                <w:rFonts w:ascii="Century Gothic" w:hAnsi="Century Gothic"/>
                <w:sz w:val="20"/>
              </w:rPr>
              <w:t>HfL</w:t>
            </w:r>
            <w:proofErr w:type="spellEnd"/>
          </w:p>
        </w:tc>
      </w:tr>
      <w:tr w:rsidR="00E66558" w:rsidRPr="005533B3" w14:paraId="1A158D5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A198" w14:textId="77777777" w:rsidR="00E66558" w:rsidRPr="005533B3" w:rsidRDefault="00E66558">
            <w:pPr>
              <w:pStyle w:val="TableRow"/>
              <w:rPr>
                <w:rFonts w:ascii="Century Gothic" w:hAnsi="Century Gothic"/>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BFEAB" w14:textId="77777777" w:rsidR="00E66558" w:rsidRPr="005533B3" w:rsidRDefault="00E66558">
            <w:pPr>
              <w:pStyle w:val="TableRowCentered"/>
              <w:jc w:val="left"/>
              <w:rPr>
                <w:rFonts w:ascii="Century Gothic" w:hAnsi="Century Gothic"/>
                <w:sz w:val="20"/>
              </w:rPr>
            </w:pPr>
          </w:p>
        </w:tc>
      </w:tr>
    </w:tbl>
    <w:p w14:paraId="47DAE977" w14:textId="4A70C21C" w:rsidR="00E66558" w:rsidRPr="005533B3" w:rsidRDefault="009D71E8">
      <w:pPr>
        <w:pStyle w:val="Heading2"/>
        <w:spacing w:before="600"/>
        <w:rPr>
          <w:rFonts w:ascii="Century Gothic" w:hAnsi="Century Gothic"/>
          <w:sz w:val="20"/>
          <w:szCs w:val="20"/>
        </w:rPr>
      </w:pPr>
      <w:r w:rsidRPr="005533B3">
        <w:rPr>
          <w:rFonts w:ascii="Century Gothic" w:hAnsi="Century Gothic"/>
          <w:sz w:val="20"/>
          <w:szCs w:val="20"/>
        </w:rPr>
        <w:t>Service pupil premium funding (optional)</w:t>
      </w:r>
    </w:p>
    <w:p w14:paraId="343B44EF" w14:textId="77777777" w:rsidR="00E66558" w:rsidRPr="005533B3" w:rsidRDefault="009D71E8">
      <w:pPr>
        <w:rPr>
          <w:rFonts w:ascii="Century Gothic" w:hAnsi="Century Gothic"/>
          <w:i/>
          <w:iCs/>
          <w:sz w:val="20"/>
          <w:szCs w:val="20"/>
        </w:rPr>
      </w:pPr>
      <w:r w:rsidRPr="005533B3">
        <w:rPr>
          <w:rFonts w:ascii="Century Gothic" w:hAnsi="Century Gothic"/>
          <w:i/>
          <w:iCs/>
          <w:sz w:val="20"/>
          <w:szCs w:val="20"/>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5533B3" w14:paraId="3DA2A6FE"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0D06255" w14:textId="77777777" w:rsidR="00E66558" w:rsidRPr="005533B3" w:rsidRDefault="009D71E8">
            <w:pPr>
              <w:pStyle w:val="TableHeader"/>
              <w:jc w:val="left"/>
              <w:rPr>
                <w:rFonts w:ascii="Century Gothic" w:hAnsi="Century Gothic"/>
                <w:sz w:val="20"/>
                <w:szCs w:val="20"/>
              </w:rPr>
            </w:pPr>
            <w:bookmarkStart w:id="17" w:name="_Hlk80604898"/>
            <w:r w:rsidRPr="005533B3">
              <w:rPr>
                <w:rFonts w:ascii="Century Gothic" w:hAnsi="Century Gothic"/>
                <w:bCs/>
                <w:sz w:val="20"/>
                <w:szCs w:val="20"/>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5594B18" w14:textId="77777777" w:rsidR="00E66558" w:rsidRPr="005533B3" w:rsidRDefault="009D71E8">
            <w:pPr>
              <w:pStyle w:val="TableHeader"/>
              <w:jc w:val="left"/>
              <w:rPr>
                <w:rFonts w:ascii="Century Gothic" w:hAnsi="Century Gothic"/>
                <w:sz w:val="20"/>
                <w:szCs w:val="20"/>
              </w:rPr>
            </w:pPr>
            <w:r w:rsidRPr="005533B3">
              <w:rPr>
                <w:rFonts w:ascii="Century Gothic" w:hAnsi="Century Gothic"/>
                <w:bCs/>
                <w:sz w:val="20"/>
                <w:szCs w:val="20"/>
              </w:rPr>
              <w:t xml:space="preserve">Details </w:t>
            </w:r>
          </w:p>
        </w:tc>
      </w:tr>
      <w:tr w:rsidR="00E66558" w:rsidRPr="005533B3" w14:paraId="60E73EC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3EDC" w14:textId="77777777" w:rsidR="00E66558" w:rsidRPr="005533B3" w:rsidRDefault="009D71E8">
            <w:pPr>
              <w:pStyle w:val="TableRow"/>
              <w:rPr>
                <w:rFonts w:ascii="Century Gothic" w:hAnsi="Century Gothic"/>
                <w:sz w:val="20"/>
                <w:szCs w:val="20"/>
              </w:rPr>
            </w:pPr>
            <w:r w:rsidRPr="005533B3">
              <w:rPr>
                <w:rFonts w:ascii="Century Gothic" w:hAnsi="Century Gothic"/>
                <w:color w:val="000000"/>
                <w:sz w:val="20"/>
                <w:szCs w:val="20"/>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3691" w14:textId="77777777" w:rsidR="00E66558" w:rsidRPr="005533B3" w:rsidRDefault="00E66558">
            <w:pPr>
              <w:pStyle w:val="TableRowCentered"/>
              <w:jc w:val="left"/>
              <w:rPr>
                <w:rFonts w:ascii="Century Gothic" w:hAnsi="Century Gothic"/>
                <w:sz w:val="20"/>
              </w:rPr>
            </w:pPr>
          </w:p>
        </w:tc>
      </w:tr>
      <w:tr w:rsidR="00E66558" w:rsidRPr="005533B3" w14:paraId="49D7B96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2E6B" w14:textId="77777777" w:rsidR="00E66558" w:rsidRPr="005533B3" w:rsidRDefault="009D71E8">
            <w:pPr>
              <w:pStyle w:val="TableRow"/>
              <w:rPr>
                <w:rFonts w:ascii="Century Gothic" w:hAnsi="Century Gothic"/>
                <w:sz w:val="20"/>
                <w:szCs w:val="20"/>
              </w:rPr>
            </w:pPr>
            <w:r w:rsidRPr="005533B3">
              <w:rPr>
                <w:rFonts w:ascii="Century Gothic" w:hAnsi="Century Gothic"/>
                <w:color w:val="000000"/>
                <w:sz w:val="20"/>
                <w:szCs w:val="20"/>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8096" w14:textId="77777777" w:rsidR="00E66558" w:rsidRPr="005533B3" w:rsidRDefault="00E66558">
            <w:pPr>
              <w:pStyle w:val="TableRowCentered"/>
              <w:jc w:val="left"/>
              <w:rPr>
                <w:rFonts w:ascii="Century Gothic" w:hAnsi="Century Gothic"/>
                <w:sz w:val="20"/>
              </w:rPr>
            </w:pPr>
          </w:p>
        </w:tc>
      </w:tr>
      <w:bookmarkEnd w:id="17"/>
    </w:tbl>
    <w:p w14:paraId="73F1A0FA" w14:textId="77777777" w:rsidR="00E66558" w:rsidRPr="005533B3" w:rsidRDefault="00E66558">
      <w:pPr>
        <w:rPr>
          <w:rFonts w:ascii="Century Gothic" w:hAnsi="Century Gothic"/>
          <w:sz w:val="20"/>
          <w:szCs w:val="20"/>
        </w:rPr>
      </w:pPr>
    </w:p>
    <w:p w14:paraId="17B985DE" w14:textId="77777777" w:rsidR="00E66558" w:rsidRPr="005533B3" w:rsidRDefault="00E66558">
      <w:pPr>
        <w:spacing w:after="0" w:line="240" w:lineRule="auto"/>
        <w:rPr>
          <w:rFonts w:ascii="Century Gothic" w:hAnsi="Century Gothic"/>
          <w:sz w:val="20"/>
          <w:szCs w:val="20"/>
        </w:rPr>
      </w:pPr>
    </w:p>
    <w:p w14:paraId="4351509E" w14:textId="77777777" w:rsidR="00E66558" w:rsidRPr="005533B3" w:rsidRDefault="009D71E8">
      <w:pPr>
        <w:pStyle w:val="Heading1"/>
        <w:rPr>
          <w:rFonts w:ascii="Century Gothic" w:hAnsi="Century Gothic"/>
          <w:sz w:val="20"/>
          <w:szCs w:val="20"/>
        </w:rPr>
      </w:pPr>
      <w:r w:rsidRPr="005533B3">
        <w:rPr>
          <w:rFonts w:ascii="Century Gothic" w:hAnsi="Century Gothic"/>
          <w:sz w:val="20"/>
          <w:szCs w:val="20"/>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5533B3" w14:paraId="3713FD81"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ACE9" w14:textId="77777777" w:rsidR="00E66558" w:rsidRDefault="009D71E8">
            <w:pPr>
              <w:spacing w:before="120" w:after="120"/>
              <w:rPr>
                <w:rFonts w:ascii="Century Gothic" w:hAnsi="Century Gothic" w:cs="Arial"/>
                <w:i/>
                <w:iCs/>
                <w:sz w:val="20"/>
                <w:szCs w:val="20"/>
              </w:rPr>
            </w:pPr>
            <w:r w:rsidRPr="005533B3">
              <w:rPr>
                <w:rFonts w:ascii="Century Gothic" w:hAnsi="Century Gothic" w:cs="Arial"/>
                <w:i/>
                <w:iCs/>
                <w:sz w:val="20"/>
                <w:szCs w:val="20"/>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33058477" w14:textId="77777777" w:rsidR="00BC4076" w:rsidRDefault="00BC4076">
            <w:pPr>
              <w:spacing w:before="120" w:after="120"/>
              <w:rPr>
                <w:rFonts w:ascii="Century Gothic" w:hAnsi="Century Gothic" w:cs="Arial"/>
                <w:i/>
                <w:iCs/>
                <w:sz w:val="20"/>
                <w:szCs w:val="20"/>
              </w:rPr>
            </w:pPr>
          </w:p>
          <w:p w14:paraId="1F374F63" w14:textId="77777777" w:rsidR="00BC4076" w:rsidRDefault="00BC4076">
            <w:pPr>
              <w:spacing w:before="120" w:after="120"/>
              <w:rPr>
                <w:rFonts w:ascii="Century Gothic" w:hAnsi="Century Gothic" w:cs="Arial"/>
                <w:i/>
                <w:iCs/>
                <w:sz w:val="20"/>
                <w:szCs w:val="20"/>
              </w:rPr>
            </w:pPr>
          </w:p>
          <w:p w14:paraId="57845B0F" w14:textId="77777777" w:rsidR="00BC4076" w:rsidRDefault="00BC4076">
            <w:pPr>
              <w:spacing w:before="120" w:after="120"/>
              <w:rPr>
                <w:rFonts w:ascii="Century Gothic" w:hAnsi="Century Gothic" w:cs="Arial"/>
                <w:i/>
                <w:iCs/>
                <w:sz w:val="20"/>
                <w:szCs w:val="20"/>
              </w:rPr>
            </w:pPr>
          </w:p>
          <w:p w14:paraId="7604F410" w14:textId="27ED5937" w:rsidR="00BC4076" w:rsidRPr="00BC4076" w:rsidRDefault="00BC4076">
            <w:pPr>
              <w:spacing w:before="120" w:after="120"/>
              <w:rPr>
                <w:rFonts w:ascii="Century Gothic" w:hAnsi="Century Gothic" w:cs="Arial"/>
                <w:i/>
                <w:iCs/>
                <w:sz w:val="20"/>
                <w:szCs w:val="20"/>
              </w:rPr>
            </w:pPr>
          </w:p>
        </w:tc>
      </w:tr>
      <w:bookmarkEnd w:id="14"/>
      <w:bookmarkEnd w:id="15"/>
      <w:bookmarkEnd w:id="16"/>
    </w:tbl>
    <w:p w14:paraId="14F102BA" w14:textId="77777777" w:rsidR="00E66558" w:rsidRPr="005533B3" w:rsidRDefault="00E66558">
      <w:pPr>
        <w:rPr>
          <w:rFonts w:ascii="Century Gothic" w:hAnsi="Century Gothic"/>
          <w:sz w:val="20"/>
          <w:szCs w:val="20"/>
        </w:rPr>
      </w:pPr>
    </w:p>
    <w:sectPr w:rsidR="00E66558" w:rsidRPr="005533B3" w:rsidSect="005533B3">
      <w:footerReference w:type="default" r:id="rId27"/>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3442" w14:textId="77777777" w:rsidR="00201809" w:rsidRDefault="00201809">
      <w:pPr>
        <w:spacing w:after="0" w:line="240" w:lineRule="auto"/>
      </w:pPr>
      <w:r>
        <w:separator/>
      </w:r>
    </w:p>
  </w:endnote>
  <w:endnote w:type="continuationSeparator" w:id="0">
    <w:p w14:paraId="00426152" w14:textId="77777777" w:rsidR="00201809" w:rsidRDefault="0020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E29B" w14:textId="77777777" w:rsidR="00C90FE7" w:rsidRDefault="00C90FE7">
    <w:pPr>
      <w:pStyle w:val="Footer"/>
      <w:ind w:firstLine="4513"/>
    </w:pPr>
    <w:r>
      <w:fldChar w:fldCharType="begin"/>
    </w:r>
    <w:r>
      <w:instrText xml:space="preserve"> PAGE </w:instrText>
    </w:r>
    <w:r>
      <w:fldChar w:fldCharType="separate"/>
    </w:r>
    <w:r w:rsidR="00487903">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BE96" w14:textId="77777777" w:rsidR="00201809" w:rsidRDefault="00201809">
      <w:pPr>
        <w:spacing w:after="0" w:line="240" w:lineRule="auto"/>
      </w:pPr>
      <w:r>
        <w:separator/>
      </w:r>
    </w:p>
  </w:footnote>
  <w:footnote w:type="continuationSeparator" w:id="0">
    <w:p w14:paraId="75D84E0E" w14:textId="77777777" w:rsidR="00201809" w:rsidRDefault="00201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4D0C"/>
    <w:multiLevelType w:val="hybridMultilevel"/>
    <w:tmpl w:val="41223FCC"/>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084BDB"/>
    <w:multiLevelType w:val="hybridMultilevel"/>
    <w:tmpl w:val="0F46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1BAD"/>
    <w:multiLevelType w:val="hybridMultilevel"/>
    <w:tmpl w:val="50124AB0"/>
    <w:lvl w:ilvl="0" w:tplc="3AF432D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BC0A58"/>
    <w:multiLevelType w:val="multilevel"/>
    <w:tmpl w:val="28AE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70C41B9"/>
    <w:multiLevelType w:val="hybridMultilevel"/>
    <w:tmpl w:val="557497B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84E58C6"/>
    <w:multiLevelType w:val="hybridMultilevel"/>
    <w:tmpl w:val="D542D8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D320A"/>
    <w:multiLevelType w:val="hybridMultilevel"/>
    <w:tmpl w:val="C8A85D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BA50BD1"/>
    <w:multiLevelType w:val="hybridMultilevel"/>
    <w:tmpl w:val="1CC2B16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C874995"/>
    <w:multiLevelType w:val="hybridMultilevel"/>
    <w:tmpl w:val="49CC72FA"/>
    <w:lvl w:ilvl="0" w:tplc="F2FEA62A">
      <w:start w:val="6"/>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6FE272DF"/>
    <w:multiLevelType w:val="hybridMultilevel"/>
    <w:tmpl w:val="501CD0C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2882EE9"/>
    <w:multiLevelType w:val="hybridMultilevel"/>
    <w:tmpl w:val="D3BC61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10"/>
  </w:num>
  <w:num w:numId="5">
    <w:abstractNumId w:val="1"/>
  </w:num>
  <w:num w:numId="6">
    <w:abstractNumId w:val="12"/>
  </w:num>
  <w:num w:numId="7">
    <w:abstractNumId w:val="17"/>
  </w:num>
  <w:num w:numId="8">
    <w:abstractNumId w:val="24"/>
  </w:num>
  <w:num w:numId="9">
    <w:abstractNumId w:val="21"/>
  </w:num>
  <w:num w:numId="10">
    <w:abstractNumId w:val="18"/>
  </w:num>
  <w:num w:numId="11">
    <w:abstractNumId w:val="5"/>
  </w:num>
  <w:num w:numId="12">
    <w:abstractNumId w:val="22"/>
  </w:num>
  <w:num w:numId="13">
    <w:abstractNumId w:val="16"/>
  </w:num>
  <w:num w:numId="14">
    <w:abstractNumId w:val="0"/>
  </w:num>
  <w:num w:numId="15">
    <w:abstractNumId w:val="2"/>
  </w:num>
  <w:num w:numId="16">
    <w:abstractNumId w:val="9"/>
  </w:num>
  <w:num w:numId="17">
    <w:abstractNumId w:val="11"/>
  </w:num>
  <w:num w:numId="18">
    <w:abstractNumId w:val="3"/>
  </w:num>
  <w:num w:numId="19">
    <w:abstractNumId w:val="23"/>
  </w:num>
  <w:num w:numId="20">
    <w:abstractNumId w:val="14"/>
  </w:num>
  <w:num w:numId="21">
    <w:abstractNumId w:val="20"/>
  </w:num>
  <w:num w:numId="22">
    <w:abstractNumId w:val="19"/>
  </w:num>
  <w:num w:numId="23">
    <w:abstractNumId w:val="15"/>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4AFF"/>
    <w:rsid w:val="000269D3"/>
    <w:rsid w:val="000328B3"/>
    <w:rsid w:val="00066B73"/>
    <w:rsid w:val="0007182D"/>
    <w:rsid w:val="0008736A"/>
    <w:rsid w:val="00093B7F"/>
    <w:rsid w:val="00093E94"/>
    <w:rsid w:val="000A7D50"/>
    <w:rsid w:val="000B420B"/>
    <w:rsid w:val="000B794B"/>
    <w:rsid w:val="000C146B"/>
    <w:rsid w:val="000C5114"/>
    <w:rsid w:val="000E5DC3"/>
    <w:rsid w:val="00114AFC"/>
    <w:rsid w:val="00120AB1"/>
    <w:rsid w:val="00120B24"/>
    <w:rsid w:val="001879CF"/>
    <w:rsid w:val="001A32AA"/>
    <w:rsid w:val="001D3BC4"/>
    <w:rsid w:val="00201809"/>
    <w:rsid w:val="002304FD"/>
    <w:rsid w:val="00275DCE"/>
    <w:rsid w:val="00285A88"/>
    <w:rsid w:val="002A7184"/>
    <w:rsid w:val="002E37E6"/>
    <w:rsid w:val="00302E0B"/>
    <w:rsid w:val="003364A0"/>
    <w:rsid w:val="003551C7"/>
    <w:rsid w:val="003648E3"/>
    <w:rsid w:val="003653B3"/>
    <w:rsid w:val="00365642"/>
    <w:rsid w:val="00390A6E"/>
    <w:rsid w:val="003B219D"/>
    <w:rsid w:val="003B34FF"/>
    <w:rsid w:val="003E3B78"/>
    <w:rsid w:val="003F4959"/>
    <w:rsid w:val="00402403"/>
    <w:rsid w:val="004044AA"/>
    <w:rsid w:val="00436318"/>
    <w:rsid w:val="0044213A"/>
    <w:rsid w:val="00445BAC"/>
    <w:rsid w:val="00454644"/>
    <w:rsid w:val="004748DF"/>
    <w:rsid w:val="00477D45"/>
    <w:rsid w:val="00487903"/>
    <w:rsid w:val="0049680F"/>
    <w:rsid w:val="004A55EC"/>
    <w:rsid w:val="004A5FC2"/>
    <w:rsid w:val="004C2ED3"/>
    <w:rsid w:val="004E2F30"/>
    <w:rsid w:val="004E33AF"/>
    <w:rsid w:val="004F02B5"/>
    <w:rsid w:val="00542097"/>
    <w:rsid w:val="005533B3"/>
    <w:rsid w:val="00554928"/>
    <w:rsid w:val="00560134"/>
    <w:rsid w:val="00566A0C"/>
    <w:rsid w:val="00580BBA"/>
    <w:rsid w:val="00583F6F"/>
    <w:rsid w:val="00591F4B"/>
    <w:rsid w:val="00596F5C"/>
    <w:rsid w:val="005B5665"/>
    <w:rsid w:val="005B696F"/>
    <w:rsid w:val="005B6A50"/>
    <w:rsid w:val="005C2826"/>
    <w:rsid w:val="005D7A34"/>
    <w:rsid w:val="00634885"/>
    <w:rsid w:val="00636BCD"/>
    <w:rsid w:val="006526F7"/>
    <w:rsid w:val="00653370"/>
    <w:rsid w:val="006B3B9A"/>
    <w:rsid w:val="006E7FB1"/>
    <w:rsid w:val="00713590"/>
    <w:rsid w:val="00741B9E"/>
    <w:rsid w:val="00746B31"/>
    <w:rsid w:val="00747A8B"/>
    <w:rsid w:val="007663A5"/>
    <w:rsid w:val="007A7F8A"/>
    <w:rsid w:val="007B6E35"/>
    <w:rsid w:val="007B79EE"/>
    <w:rsid w:val="007C2F04"/>
    <w:rsid w:val="00831EFB"/>
    <w:rsid w:val="008353B0"/>
    <w:rsid w:val="00843D3B"/>
    <w:rsid w:val="00871182"/>
    <w:rsid w:val="008807F4"/>
    <w:rsid w:val="00883477"/>
    <w:rsid w:val="008A54DF"/>
    <w:rsid w:val="008B6F09"/>
    <w:rsid w:val="008C233F"/>
    <w:rsid w:val="00924848"/>
    <w:rsid w:val="00926E59"/>
    <w:rsid w:val="00927B7D"/>
    <w:rsid w:val="009D71E8"/>
    <w:rsid w:val="009E176E"/>
    <w:rsid w:val="00A00CBA"/>
    <w:rsid w:val="00A37B03"/>
    <w:rsid w:val="00A408D7"/>
    <w:rsid w:val="00A65E16"/>
    <w:rsid w:val="00A95544"/>
    <w:rsid w:val="00AA5E10"/>
    <w:rsid w:val="00AC0235"/>
    <w:rsid w:val="00AD5A7F"/>
    <w:rsid w:val="00AE0954"/>
    <w:rsid w:val="00AF1C9B"/>
    <w:rsid w:val="00B01876"/>
    <w:rsid w:val="00B0258F"/>
    <w:rsid w:val="00B15A30"/>
    <w:rsid w:val="00B639D0"/>
    <w:rsid w:val="00B873AB"/>
    <w:rsid w:val="00BB2B7B"/>
    <w:rsid w:val="00BB3807"/>
    <w:rsid w:val="00BC4076"/>
    <w:rsid w:val="00BD2118"/>
    <w:rsid w:val="00BD6C21"/>
    <w:rsid w:val="00BF306D"/>
    <w:rsid w:val="00C007FE"/>
    <w:rsid w:val="00C148D7"/>
    <w:rsid w:val="00C234A1"/>
    <w:rsid w:val="00C323A4"/>
    <w:rsid w:val="00C523F7"/>
    <w:rsid w:val="00C61A9D"/>
    <w:rsid w:val="00C67421"/>
    <w:rsid w:val="00C84EBF"/>
    <w:rsid w:val="00C906EC"/>
    <w:rsid w:val="00C90FE7"/>
    <w:rsid w:val="00C97C41"/>
    <w:rsid w:val="00CC088B"/>
    <w:rsid w:val="00CD0232"/>
    <w:rsid w:val="00CE6A96"/>
    <w:rsid w:val="00D1600B"/>
    <w:rsid w:val="00D33FE5"/>
    <w:rsid w:val="00D3591A"/>
    <w:rsid w:val="00D74AF6"/>
    <w:rsid w:val="00DA3EF9"/>
    <w:rsid w:val="00DA48F4"/>
    <w:rsid w:val="00DA4C47"/>
    <w:rsid w:val="00DA7AB8"/>
    <w:rsid w:val="00DB18FE"/>
    <w:rsid w:val="00DC029C"/>
    <w:rsid w:val="00DC3F72"/>
    <w:rsid w:val="00E16C6F"/>
    <w:rsid w:val="00E25BFD"/>
    <w:rsid w:val="00E31C97"/>
    <w:rsid w:val="00E43597"/>
    <w:rsid w:val="00E54742"/>
    <w:rsid w:val="00E54FB9"/>
    <w:rsid w:val="00E66558"/>
    <w:rsid w:val="00E9605B"/>
    <w:rsid w:val="00EC3858"/>
    <w:rsid w:val="00F1143F"/>
    <w:rsid w:val="00F3037D"/>
    <w:rsid w:val="00F5106B"/>
    <w:rsid w:val="00F72E90"/>
    <w:rsid w:val="00F84B93"/>
    <w:rsid w:val="00FA1A3A"/>
    <w:rsid w:val="00FC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6EFD"/>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C90FE7"/>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02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3F4959"/>
    <w:rPr>
      <w:color w:val="0D0D0D"/>
      <w:sz w:val="24"/>
      <w:szCs w:val="24"/>
    </w:rPr>
  </w:style>
  <w:style w:type="character" w:styleId="UnresolvedMention">
    <w:name w:val="Unresolved Mention"/>
    <w:basedOn w:val="DefaultParagraphFont"/>
    <w:uiPriority w:val="99"/>
    <w:semiHidden/>
    <w:unhideWhenUsed/>
    <w:rsid w:val="00DA4C47"/>
    <w:rPr>
      <w:color w:val="605E5C"/>
      <w:shd w:val="clear" w:color="auto" w:fill="E1DFDD"/>
    </w:rPr>
  </w:style>
  <w:style w:type="character" w:customStyle="1" w:styleId="font-primary">
    <w:name w:val="font-primary"/>
    <w:basedOn w:val="DefaultParagraphFont"/>
    <w:rsid w:val="005533B3"/>
  </w:style>
  <w:style w:type="character" w:customStyle="1" w:styleId="text-30rem">
    <w:name w:val="text-[30rem]"/>
    <w:basedOn w:val="DefaultParagraphFont"/>
    <w:rsid w:val="00E25BFD"/>
  </w:style>
  <w:style w:type="character" w:styleId="Strong">
    <w:name w:val="Strong"/>
    <w:basedOn w:val="DefaultParagraphFont"/>
    <w:uiPriority w:val="22"/>
    <w:qFormat/>
    <w:rsid w:val="00AD5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11965">
      <w:bodyDiv w:val="1"/>
      <w:marLeft w:val="0"/>
      <w:marRight w:val="0"/>
      <w:marTop w:val="0"/>
      <w:marBottom w:val="0"/>
      <w:divBdr>
        <w:top w:val="none" w:sz="0" w:space="0" w:color="auto"/>
        <w:left w:val="none" w:sz="0" w:space="0" w:color="auto"/>
        <w:bottom w:val="none" w:sz="0" w:space="0" w:color="auto"/>
        <w:right w:val="none" w:sz="0" w:space="0" w:color="auto"/>
      </w:divBdr>
      <w:divsChild>
        <w:div w:id="1469785905">
          <w:marLeft w:val="0"/>
          <w:marRight w:val="0"/>
          <w:marTop w:val="0"/>
          <w:marBottom w:val="0"/>
          <w:divBdr>
            <w:top w:val="single" w:sz="6" w:space="0" w:color="auto"/>
            <w:left w:val="single" w:sz="6" w:space="0" w:color="auto"/>
            <w:bottom w:val="single" w:sz="6" w:space="0" w:color="auto"/>
            <w:right w:val="single" w:sz="6" w:space="0" w:color="auto"/>
          </w:divBdr>
          <w:divsChild>
            <w:div w:id="307899788">
              <w:marLeft w:val="0"/>
              <w:marRight w:val="0"/>
              <w:marTop w:val="0"/>
              <w:marBottom w:val="0"/>
              <w:divBdr>
                <w:top w:val="single" w:sz="2" w:space="0" w:color="auto"/>
                <w:left w:val="single" w:sz="2" w:space="0" w:color="auto"/>
                <w:bottom w:val="single" w:sz="2" w:space="0" w:color="auto"/>
                <w:right w:val="single" w:sz="2" w:space="0" w:color="auto"/>
              </w:divBdr>
              <w:divsChild>
                <w:div w:id="236675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08781933">
      <w:bodyDiv w:val="1"/>
      <w:marLeft w:val="0"/>
      <w:marRight w:val="0"/>
      <w:marTop w:val="0"/>
      <w:marBottom w:val="0"/>
      <w:divBdr>
        <w:top w:val="none" w:sz="0" w:space="0" w:color="auto"/>
        <w:left w:val="none" w:sz="0" w:space="0" w:color="auto"/>
        <w:bottom w:val="none" w:sz="0" w:space="0" w:color="auto"/>
        <w:right w:val="none" w:sz="0" w:space="0" w:color="auto"/>
      </w:divBdr>
    </w:div>
    <w:div w:id="1149060439">
      <w:bodyDiv w:val="1"/>
      <w:marLeft w:val="0"/>
      <w:marRight w:val="0"/>
      <w:marTop w:val="0"/>
      <w:marBottom w:val="0"/>
      <w:divBdr>
        <w:top w:val="none" w:sz="0" w:space="0" w:color="auto"/>
        <w:left w:val="none" w:sz="0" w:space="0" w:color="auto"/>
        <w:bottom w:val="none" w:sz="0" w:space="0" w:color="auto"/>
        <w:right w:val="none" w:sz="0" w:space="0" w:color="auto"/>
      </w:divBdr>
    </w:div>
    <w:div w:id="1561359951">
      <w:bodyDiv w:val="1"/>
      <w:marLeft w:val="0"/>
      <w:marRight w:val="0"/>
      <w:marTop w:val="0"/>
      <w:marBottom w:val="0"/>
      <w:divBdr>
        <w:top w:val="none" w:sz="0" w:space="0" w:color="auto"/>
        <w:left w:val="none" w:sz="0" w:space="0" w:color="auto"/>
        <w:bottom w:val="none" w:sz="0" w:space="0" w:color="auto"/>
        <w:right w:val="none" w:sz="0" w:space="0" w:color="auto"/>
      </w:divBdr>
      <w:divsChild>
        <w:div w:id="1008410605">
          <w:marLeft w:val="0"/>
          <w:marRight w:val="0"/>
          <w:marTop w:val="0"/>
          <w:marBottom w:val="0"/>
          <w:divBdr>
            <w:top w:val="single" w:sz="2" w:space="0" w:color="EEEEEE"/>
            <w:left w:val="single" w:sz="2" w:space="0" w:color="EEEEEE"/>
            <w:bottom w:val="single" w:sz="2" w:space="0" w:color="EEEEEE"/>
            <w:right w:val="single" w:sz="2" w:space="0" w:color="EEEEEE"/>
          </w:divBdr>
          <w:divsChild>
            <w:div w:id="2817637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59465534">
      <w:bodyDiv w:val="1"/>
      <w:marLeft w:val="0"/>
      <w:marRight w:val="0"/>
      <w:marTop w:val="0"/>
      <w:marBottom w:val="0"/>
      <w:divBdr>
        <w:top w:val="none" w:sz="0" w:space="0" w:color="auto"/>
        <w:left w:val="none" w:sz="0" w:space="0" w:color="auto"/>
        <w:bottom w:val="none" w:sz="0" w:space="0" w:color="auto"/>
        <w:right w:val="none" w:sz="0" w:space="0" w:color="auto"/>
      </w:divBdr>
    </w:div>
    <w:div w:id="1972897896">
      <w:bodyDiv w:val="1"/>
      <w:marLeft w:val="0"/>
      <w:marRight w:val="0"/>
      <w:marTop w:val="0"/>
      <w:marBottom w:val="0"/>
      <w:divBdr>
        <w:top w:val="none" w:sz="0" w:space="0" w:color="auto"/>
        <w:left w:val="none" w:sz="0" w:space="0" w:color="auto"/>
        <w:bottom w:val="none" w:sz="0" w:space="0" w:color="auto"/>
        <w:right w:val="none" w:sz="0" w:space="0" w:color="auto"/>
      </w:divBdr>
      <w:divsChild>
        <w:div w:id="112318834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cationendowmentfoundation.org.uk/public/files/Publications/SEL/EEF_Social_and_Emotional_Learning.pdf" TargetMode="External"/><Relationship Id="rId18" Type="http://schemas.openxmlformats.org/officeDocument/2006/relationships/hyperlink" Target="https://educationendowmentfoundation.org.uk/support-for-schools/school-planning-support/1-high-quality-teaching" TargetMode="External"/><Relationship Id="rId26" Type="http://schemas.openxmlformats.org/officeDocument/2006/relationships/hyperlink" Target="https://educationendowmentfoundation.org.uk/education-evidence/teaching-learning-toolkit/school-uniform" TargetMode="External"/><Relationship Id="rId3" Type="http://schemas.openxmlformats.org/officeDocument/2006/relationships/styles" Target="styles.xml"/><Relationship Id="rId21" Type="http://schemas.openxmlformats.org/officeDocument/2006/relationships/hyperlink" Target="https://educationendowmentfoundation.org.uk/public/files/Publications/SEL/EEF_Social_and_Emotional_Learning.pdf"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early-maths" TargetMode="External"/><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hyperlink" Target="https://educationendowmentfoundation.org.uk/education-evidence/teaching-learning-toolkit/parental-engagement"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maths-ks-2-3" TargetMode="External"/><Relationship Id="rId24" Type="http://schemas.openxmlformats.org/officeDocument/2006/relationships/hyperlink" Target="https://educationendowmentfoundation.org.uk/education-evidence/guidance-reports/primary-sel"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literacy-ks-1" TargetMode="External"/><Relationship Id="rId23" Type="http://schemas.openxmlformats.org/officeDocument/2006/relationships/hyperlink" Target="https://thebrilliantclub.org/the-scholars-programme/for-schools/partner-with-us/thank-you-for-your-enquiry/" TargetMode="External"/><Relationship Id="rId28" Type="http://schemas.openxmlformats.org/officeDocument/2006/relationships/fontTable" Target="fontTable.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ducation-evidence/teaching-learning-toolkit/phonics"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reading-comprehension-strategies" TargetMode="External"/><Relationship Id="rId22" Type="http://schemas.openxmlformats.org/officeDocument/2006/relationships/hyperlink" Target="https://educationendowmentfoundation.org.uk/education-evidence/teaching-learning-toolkit/aspiration-interven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4D4C-29F9-414A-BC0C-D9EDA96B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Diane SHANLEY (SHPS)</cp:lastModifiedBy>
  <cp:revision>4</cp:revision>
  <cp:lastPrinted>2025-07-15T12:37:00Z</cp:lastPrinted>
  <dcterms:created xsi:type="dcterms:W3CDTF">2026-04-21T16:28:00Z</dcterms:created>
  <dcterms:modified xsi:type="dcterms:W3CDTF">2026-04-21T16:29:00Z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